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CF4C8E" w:rsidRDefault="001E19BB"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№19</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1E19BB" w:rsidP="00BE34BD">
      <w:pPr>
        <w:pStyle w:val="a3"/>
        <w:rPr>
          <w:rFonts w:ascii="Times New Roman" w:hAnsi="Times New Roman"/>
          <w:sz w:val="24"/>
          <w:szCs w:val="24"/>
        </w:rPr>
      </w:pPr>
      <w:r>
        <w:rPr>
          <w:rFonts w:ascii="Times New Roman" w:hAnsi="Times New Roman"/>
          <w:sz w:val="24"/>
          <w:szCs w:val="24"/>
        </w:rPr>
        <w:t>Дата: «06» июнь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F95E44" w:rsidRDefault="00BE34BD" w:rsidP="00BE34BD">
      <w:pPr>
        <w:spacing w:after="0"/>
        <w:rPr>
          <w:rFonts w:ascii="Times New Roman" w:hAnsi="Times New Roman" w:cs="Times New Roman"/>
        </w:rPr>
      </w:pPr>
      <w:r>
        <w:rPr>
          <w:rFonts w:ascii="Times New Roman" w:hAnsi="Times New Roman" w:cs="Times New Roman"/>
          <w:b/>
          <w:sz w:val="24"/>
          <w:szCs w:val="24"/>
        </w:rPr>
        <w:tab/>
      </w:r>
      <w:r w:rsidR="001E19BB">
        <w:rPr>
          <w:rFonts w:ascii="Times New Roman" w:hAnsi="Times New Roman" w:cs="Times New Roman"/>
          <w:b/>
          <w:sz w:val="24"/>
          <w:szCs w:val="24"/>
        </w:rPr>
        <w:t>Асбестовая крошка А-6К-30</w:t>
      </w:r>
      <w:r w:rsidR="00BE3B22">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1E19BB"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E19BB">
              <w:rPr>
                <w:rFonts w:ascii="Times New Roman" w:hAnsi="Times New Roman" w:cs="Times New Roman"/>
                <w:b/>
                <w:color w:val="0070C0"/>
                <w:sz w:val="24"/>
                <w:szCs w:val="24"/>
              </w:rPr>
              <w:t>13</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06</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1E19BB"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13.06</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E19BB">
              <w:rPr>
                <w:rFonts w:ascii="Times New Roman" w:hAnsi="Times New Roman" w:cs="Times New Roman"/>
                <w:b/>
                <w:i/>
                <w:sz w:val="24"/>
                <w:szCs w:val="24"/>
              </w:rPr>
              <w:t>13.06</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Чойбеков</w:t>
            </w:r>
            <w:proofErr w:type="spellEnd"/>
            <w:r>
              <w:rPr>
                <w:rFonts w:ascii="Times New Roman" w:hAnsi="Times New Roman" w:cs="Times New Roman"/>
                <w:sz w:val="24"/>
                <w:szCs w:val="24"/>
                <w:lang w:val="ru-RU"/>
              </w:rPr>
              <w:t xml:space="preserve"> Ролан </w:t>
            </w:r>
            <w:proofErr w:type="spellStart"/>
            <w:r>
              <w:rPr>
                <w:rFonts w:ascii="Times New Roman" w:hAnsi="Times New Roman" w:cs="Times New Roman"/>
                <w:sz w:val="24"/>
                <w:szCs w:val="24"/>
                <w:lang w:val="ru-RU"/>
              </w:rPr>
              <w:t>Кадырбаевич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BE34BD" w:rsidRPr="00B05E4C" w:rsidRDefault="00BE34BD" w:rsidP="00492549">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F95E44">
              <w:rPr>
                <w:b/>
                <w:color w:val="0000FF"/>
                <w:sz w:val="24"/>
                <w:szCs w:val="24"/>
                <w:lang w:val="ru-RU"/>
              </w:rPr>
              <w:t xml:space="preserve">Покупка </w:t>
            </w:r>
            <w:r w:rsidR="001E19BB">
              <w:rPr>
                <w:b/>
                <w:color w:val="0000FF"/>
                <w:sz w:val="24"/>
                <w:szCs w:val="24"/>
                <w:lang w:val="ru-RU"/>
              </w:rPr>
              <w:t xml:space="preserve">Асбестовая крошка </w:t>
            </w:r>
            <w:r w:rsidR="001E19BB" w:rsidRPr="001E19BB">
              <w:rPr>
                <w:b/>
                <w:sz w:val="24"/>
                <w:szCs w:val="24"/>
                <w:lang w:val="ru-RU"/>
              </w:rPr>
              <w:t xml:space="preserve">А-6К-30 </w:t>
            </w:r>
            <w:r w:rsidR="00BE3B22" w:rsidRPr="001E19BB">
              <w:rPr>
                <w:b/>
                <w:sz w:val="24"/>
                <w:szCs w:val="24"/>
                <w:lang w:val="ru-RU"/>
              </w:rPr>
              <w:t xml:space="preserve"> </w:t>
            </w:r>
            <w:r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FF0000"/>
                <w:lang w:val="ru-RU"/>
              </w:rPr>
              <w:t>900</w:t>
            </w:r>
            <w:r w:rsidR="001E19BB">
              <w:rPr>
                <w:rStyle w:val="field-groups-view"/>
                <w:b/>
                <w:color w:val="FF0000"/>
                <w:lang w:val="ru-RU"/>
              </w:rPr>
              <w:t xml:space="preserve"> </w:t>
            </w:r>
            <w:r>
              <w:rPr>
                <w:rStyle w:val="field-groups-view"/>
                <w:b/>
                <w:color w:val="FF0000"/>
                <w:lang w:val="ru-RU"/>
              </w:rPr>
              <w:t>000 сом</w:t>
            </w:r>
            <w:r w:rsidRPr="00992D62">
              <w:rPr>
                <w:rStyle w:val="field-groups-view"/>
                <w:b/>
                <w:lang w:val="ru-RU"/>
              </w:rPr>
              <w:t xml:space="preserve">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1E19BB">
              <w:rPr>
                <w:b/>
                <w:sz w:val="24"/>
                <w:lang w:val="ru-RU"/>
              </w:rPr>
              <w:t xml:space="preserve"> Размер ГОКЗ</w:t>
            </w:r>
            <w:r w:rsidR="00BE3B22">
              <w:rPr>
                <w:b/>
                <w:sz w:val="24"/>
                <w:lang w:val="ru-RU"/>
              </w:rPr>
              <w:t xml:space="preserve">  </w:t>
            </w:r>
            <w:r w:rsidRPr="00E33E02">
              <w:rPr>
                <w:b/>
                <w:sz w:val="24"/>
                <w:lang w:val="ru-RU"/>
              </w:rPr>
              <w:t>2% от суммы конкурса.</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lastRenderedPageBreak/>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color w:val="000000" w:themeColor="text1"/>
                <w:sz w:val="24"/>
                <w:lang w:val="ru-RU"/>
              </w:rPr>
            </w:pPr>
            <w:r w:rsidRPr="00E33E02">
              <w:rPr>
                <w:b/>
                <w:sz w:val="24"/>
                <w:lang w:val="ru-RU"/>
              </w:rPr>
              <w:t>Гарантийное</w:t>
            </w:r>
            <w:r w:rsidRPr="00E33E02">
              <w:rPr>
                <w:b/>
                <w:spacing w:val="-4"/>
                <w:sz w:val="24"/>
                <w:lang w:val="ru-RU"/>
              </w:rPr>
              <w:t xml:space="preserve"> </w:t>
            </w:r>
            <w:r w:rsidRPr="00E33E02">
              <w:rPr>
                <w:b/>
                <w:sz w:val="24"/>
                <w:lang w:val="ru-RU"/>
              </w:rPr>
              <w:t>обеспечение</w:t>
            </w:r>
            <w:r w:rsidRPr="00E33E02">
              <w:rPr>
                <w:b/>
                <w:spacing w:val="-3"/>
                <w:sz w:val="24"/>
                <w:lang w:val="ru-RU"/>
              </w:rPr>
              <w:t xml:space="preserve"> </w:t>
            </w:r>
            <w:r w:rsidRPr="00E33E02">
              <w:rPr>
                <w:b/>
                <w:sz w:val="24"/>
                <w:lang w:val="ru-RU"/>
              </w:rPr>
              <w:t>исполнения</w:t>
            </w:r>
            <w:r w:rsidRPr="00E33E02">
              <w:rPr>
                <w:b/>
                <w:spacing w:val="-5"/>
                <w:sz w:val="24"/>
                <w:lang w:val="ru-RU"/>
              </w:rPr>
              <w:t xml:space="preserve"> </w:t>
            </w:r>
            <w:r w:rsidRPr="00E33E02">
              <w:rPr>
                <w:b/>
                <w:sz w:val="24"/>
                <w:lang w:val="ru-RU"/>
              </w:rPr>
              <w:t>договора 2</w:t>
            </w:r>
            <w:r w:rsidRPr="00E33E02">
              <w:rPr>
                <w:b/>
                <w:color w:val="000000" w:themeColor="text1"/>
                <w:sz w:val="24"/>
                <w:lang w:val="ru-RU"/>
              </w:rPr>
              <w:t>% от стоимости заключенного договора</w:t>
            </w:r>
          </w:p>
          <w:p w:rsidR="00BE34BD" w:rsidRPr="00E33E02" w:rsidRDefault="00BE34BD" w:rsidP="00492549">
            <w:pPr>
              <w:pStyle w:val="TableParagraph"/>
              <w:ind w:left="104"/>
              <w:rPr>
                <w:sz w:val="24"/>
                <w:lang w:val="ru-RU"/>
              </w:rPr>
            </w:pPr>
            <w:r w:rsidRPr="00E33E02">
              <w:rPr>
                <w:b/>
                <w:sz w:val="24"/>
                <w:lang w:val="ru-RU"/>
              </w:rPr>
              <w:t>Возврат ГОИД: в течение 3-х рабочих дней, после исполнения обязательств по договору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BE34BD" w:rsidRPr="0037017A" w:rsidRDefault="00BE34BD" w:rsidP="00BE34BD">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BE34BD" w:rsidP="00BE34BD">
      <w:pPr>
        <w:jc w:val="right"/>
        <w:rPr>
          <w:rFonts w:ascii="Times New Roman" w:hAnsi="Times New Roman" w:cs="Times New Roman"/>
        </w:rPr>
      </w:pPr>
      <w:r w:rsidRPr="00E33E02">
        <w:rPr>
          <w:rFonts w:ascii="Times New Roman" w:hAnsi="Times New Roman" w:cs="Times New Roman"/>
        </w:rPr>
        <w:lastRenderedPageBreak/>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AD0161" w:rsidRDefault="00AD0161" w:rsidP="00BE34BD">
      <w:pPr>
        <w:jc w:val="right"/>
        <w:rPr>
          <w:rFonts w:ascii="Times New Roman" w:hAnsi="Times New Roman" w:cs="Times New Roman"/>
        </w:rPr>
      </w:pPr>
    </w:p>
    <w:p w:rsidR="00BE34BD" w:rsidRPr="009F4A95" w:rsidRDefault="00BE34BD" w:rsidP="00BE34BD">
      <w:pPr>
        <w:jc w:val="right"/>
        <w:rPr>
          <w:rFonts w:ascii="Times New Roman" w:hAnsi="Times New Roman" w:cs="Times New Roman"/>
        </w:rPr>
      </w:pPr>
      <w:r w:rsidRPr="009F4A95">
        <w:rPr>
          <w:rFonts w:ascii="Times New Roman" w:hAnsi="Times New Roman" w:cs="Times New Roman"/>
        </w:rPr>
        <w:t>Приложение №3</w:t>
      </w:r>
    </w:p>
    <w:p w:rsidR="00C53600" w:rsidRDefault="00C53600" w:rsidP="00C53600">
      <w:pPr>
        <w:pStyle w:val="a3"/>
        <w:rPr>
          <w:lang w:val="ky-KG"/>
        </w:rPr>
      </w:pPr>
    </w:p>
    <w:p w:rsidR="00AD0161" w:rsidRDefault="009056CA" w:rsidP="009056CA">
      <w:pPr>
        <w:tabs>
          <w:tab w:val="center" w:pos="4677"/>
        </w:tabs>
        <w:spacing w:after="0"/>
        <w:rPr>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p>
    <w:p w:rsidR="009056CA" w:rsidRPr="0087149E" w:rsidRDefault="00AD0161" w:rsidP="009056CA">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r w:rsidR="009056CA">
        <w:rPr>
          <w:rFonts w:ascii="Times New Roman" w:hAnsi="Times New Roman" w:cs="Times New Roman"/>
          <w:b/>
          <w:color w:val="002060"/>
          <w:sz w:val="32"/>
          <w:szCs w:val="28"/>
        </w:rPr>
        <w:t xml:space="preserve"> Покупка Труба стальная</w:t>
      </w:r>
    </w:p>
    <w:p w:rsidR="009056CA" w:rsidRDefault="009056CA" w:rsidP="009056CA">
      <w:pPr>
        <w:spacing w:after="0"/>
        <w:jc w:val="center"/>
        <w:rPr>
          <w:rStyle w:val="text"/>
          <w:rFonts w:ascii="Times New Roman" w:hAnsi="Times New Roman" w:cs="Times New Roman"/>
          <w:b/>
          <w:color w:val="FF0000"/>
          <w:sz w:val="28"/>
          <w:szCs w:val="28"/>
          <w:lang w:val="ky-KG"/>
        </w:rPr>
      </w:pPr>
    </w:p>
    <w:p w:rsidR="009056CA" w:rsidRDefault="009056CA" w:rsidP="009056CA">
      <w:pPr>
        <w:spacing w:after="0"/>
        <w:jc w:val="center"/>
        <w:rPr>
          <w:rStyle w:val="text"/>
          <w:rFonts w:ascii="Times New Roman" w:hAnsi="Times New Roman" w:cs="Times New Roman"/>
          <w:b/>
          <w:color w:val="FF0000"/>
          <w:sz w:val="28"/>
          <w:szCs w:val="28"/>
          <w:lang w:val="ky-KG"/>
        </w:rPr>
      </w:pPr>
    </w:p>
    <w:tbl>
      <w:tblPr>
        <w:tblStyle w:val="a5"/>
        <w:tblW w:w="0" w:type="auto"/>
        <w:tblLook w:val="04A0" w:firstRow="1" w:lastRow="0" w:firstColumn="1" w:lastColumn="0" w:noHBand="0" w:noVBand="1"/>
      </w:tblPr>
      <w:tblGrid>
        <w:gridCol w:w="492"/>
        <w:gridCol w:w="2427"/>
        <w:gridCol w:w="912"/>
        <w:gridCol w:w="922"/>
        <w:gridCol w:w="971"/>
        <w:gridCol w:w="1274"/>
        <w:gridCol w:w="2347"/>
      </w:tblGrid>
      <w:tr w:rsidR="009056CA" w:rsidRPr="00210444" w:rsidTr="00492549">
        <w:trPr>
          <w:trHeight w:val="804"/>
        </w:trPr>
        <w:tc>
          <w:tcPr>
            <w:tcW w:w="49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rPr>
                <w:color w:val="002060"/>
                <w:sz w:val="24"/>
                <w:szCs w:val="24"/>
              </w:rPr>
            </w:pPr>
            <w:r w:rsidRPr="00210444">
              <w:rPr>
                <w:rFonts w:ascii="Times New Roman" w:hAnsi="Times New Roman" w:cs="Times New Roman"/>
                <w:color w:val="00206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9056CA" w:rsidRPr="00210444" w:rsidRDefault="009056CA" w:rsidP="00492549">
            <w:pPr>
              <w:jc w:val="cente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b/>
                <w:color w:val="002060"/>
                <w:sz w:val="20"/>
                <w:szCs w:val="20"/>
              </w:rPr>
              <w:t>Технические характеристики</w:t>
            </w:r>
          </w:p>
        </w:tc>
      </w:tr>
      <w:tr w:rsidR="009056CA" w:rsidRPr="00210444" w:rsidTr="00492549">
        <w:trPr>
          <w:trHeight w:val="804"/>
        </w:trPr>
        <w:tc>
          <w:tcPr>
            <w:tcW w:w="49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b/>
                <w:color w:val="002060"/>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r>
      <w:tr w:rsidR="009056CA" w:rsidRPr="00210444" w:rsidTr="001E19BB">
        <w:trPr>
          <w:trHeight w:val="545"/>
        </w:trPr>
        <w:tc>
          <w:tcPr>
            <w:tcW w:w="49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rPr>
                <w:rFonts w:ascii="Times New Roman" w:hAnsi="Times New Roman" w:cs="Times New Roman"/>
                <w:color w:val="002060"/>
                <w:sz w:val="24"/>
                <w:szCs w:val="24"/>
              </w:rPr>
            </w:pPr>
            <w:r w:rsidRPr="00210444">
              <w:rPr>
                <w:rFonts w:ascii="Times New Roman" w:hAnsi="Times New Roman" w:cs="Times New Roman"/>
                <w:color w:val="002060"/>
                <w:sz w:val="24"/>
                <w:szCs w:val="24"/>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9056CA" w:rsidRPr="00210444" w:rsidRDefault="001E19BB" w:rsidP="00492549">
            <w:pPr>
              <w:rPr>
                <w:rFonts w:ascii="Times New Roman" w:hAnsi="Times New Roman" w:cs="Times New Roman"/>
                <w:color w:val="002060"/>
                <w:sz w:val="24"/>
                <w:szCs w:val="24"/>
              </w:rPr>
            </w:pPr>
            <w:r>
              <w:rPr>
                <w:rStyle w:val="field-groups-view"/>
                <w:color w:val="002060"/>
              </w:rPr>
              <w:t>Асбестовая крошка</w:t>
            </w:r>
          </w:p>
        </w:tc>
        <w:tc>
          <w:tcPr>
            <w:tcW w:w="912" w:type="dxa"/>
            <w:tcBorders>
              <w:top w:val="single" w:sz="4" w:space="0" w:color="auto"/>
              <w:left w:val="single" w:sz="4" w:space="0" w:color="auto"/>
              <w:bottom w:val="single" w:sz="4" w:space="0" w:color="auto"/>
              <w:right w:val="single" w:sz="4" w:space="0" w:color="auto"/>
            </w:tcBorders>
            <w:hideMark/>
          </w:tcPr>
          <w:p w:rsidR="001E19BB" w:rsidRDefault="001E19BB" w:rsidP="00492549">
            <w:pPr>
              <w:tabs>
                <w:tab w:val="left" w:pos="1185"/>
              </w:tabs>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   </w:t>
            </w:r>
          </w:p>
          <w:p w:rsidR="009056CA" w:rsidRPr="001E19BB" w:rsidRDefault="001E19BB" w:rsidP="001E19BB">
            <w:pPr>
              <w:rPr>
                <w:rFonts w:ascii="Times New Roman" w:hAnsi="Times New Roman" w:cs="Times New Roman"/>
                <w:sz w:val="24"/>
                <w:szCs w:val="24"/>
                <w:lang w:val="en-US"/>
              </w:rPr>
            </w:pPr>
            <w:r>
              <w:rPr>
                <w:rFonts w:ascii="Times New Roman" w:hAnsi="Times New Roman" w:cs="Times New Roman"/>
                <w:sz w:val="24"/>
                <w:szCs w:val="24"/>
                <w:lang w:val="kk-KZ"/>
              </w:rPr>
              <w:t>кг</w:t>
            </w:r>
            <w:r>
              <w:rPr>
                <w:rFonts w:ascii="Times New Roman" w:hAnsi="Times New Roman" w:cs="Times New Roman"/>
                <w:sz w:val="24"/>
                <w:szCs w:val="24"/>
                <w:lang w:val="en-US"/>
              </w:rPr>
              <w:t>.</w:t>
            </w:r>
          </w:p>
        </w:tc>
        <w:tc>
          <w:tcPr>
            <w:tcW w:w="922" w:type="dxa"/>
            <w:tcBorders>
              <w:top w:val="single" w:sz="4" w:space="0" w:color="auto"/>
              <w:left w:val="single" w:sz="4" w:space="0" w:color="auto"/>
              <w:bottom w:val="single" w:sz="4" w:space="0" w:color="auto"/>
              <w:right w:val="single" w:sz="4" w:space="0" w:color="auto"/>
            </w:tcBorders>
            <w:vAlign w:val="bottom"/>
            <w:hideMark/>
          </w:tcPr>
          <w:p w:rsidR="009056CA" w:rsidRPr="00210444" w:rsidRDefault="001E19BB" w:rsidP="00492549">
            <w:pPr>
              <w:rPr>
                <w:rFonts w:ascii="Times New Roman" w:hAnsi="Times New Roman" w:cs="Times New Roman"/>
                <w:color w:val="002060"/>
                <w:sz w:val="24"/>
                <w:szCs w:val="24"/>
              </w:rPr>
            </w:pPr>
            <w:r>
              <w:rPr>
                <w:rFonts w:ascii="Times New Roman" w:hAnsi="Times New Roman" w:cs="Times New Roman"/>
                <w:color w:val="002060"/>
                <w:sz w:val="24"/>
                <w:szCs w:val="24"/>
                <w:lang w:val="kk-KZ"/>
              </w:rPr>
              <w:t>10 000</w:t>
            </w:r>
            <w:bookmarkStart w:id="1" w:name="_GoBack"/>
            <w:bookmarkEnd w:id="1"/>
          </w:p>
        </w:tc>
        <w:tc>
          <w:tcPr>
            <w:tcW w:w="971" w:type="dxa"/>
            <w:tcBorders>
              <w:top w:val="single" w:sz="4" w:space="0" w:color="auto"/>
              <w:left w:val="single" w:sz="4" w:space="0" w:color="auto"/>
              <w:bottom w:val="single" w:sz="4" w:space="0" w:color="auto"/>
              <w:right w:val="single" w:sz="4" w:space="0" w:color="auto"/>
            </w:tcBorders>
          </w:tcPr>
          <w:p w:rsidR="009056CA" w:rsidRDefault="009056CA" w:rsidP="00492549">
            <w:pPr>
              <w:rPr>
                <w:rFonts w:ascii="Times New Roman" w:hAnsi="Times New Roman" w:cs="Times New Roman"/>
                <w:color w:val="002060"/>
                <w:sz w:val="24"/>
                <w:szCs w:val="24"/>
              </w:rPr>
            </w:pPr>
          </w:p>
          <w:p w:rsidR="009056CA" w:rsidRDefault="009056CA" w:rsidP="00492549">
            <w:pPr>
              <w:rPr>
                <w:rFonts w:ascii="Times New Roman" w:hAnsi="Times New Roman" w:cs="Times New Roman"/>
                <w:sz w:val="24"/>
                <w:szCs w:val="24"/>
              </w:rPr>
            </w:pPr>
          </w:p>
          <w:p w:rsidR="009056CA" w:rsidRPr="005C2A90" w:rsidRDefault="009056CA" w:rsidP="0049254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056CA" w:rsidRDefault="009056CA" w:rsidP="00492549">
            <w:pPr>
              <w:rPr>
                <w:rFonts w:ascii="Times New Roman" w:hAnsi="Times New Roman" w:cs="Times New Roman"/>
                <w:color w:val="002060"/>
                <w:sz w:val="24"/>
                <w:szCs w:val="24"/>
              </w:rPr>
            </w:pPr>
          </w:p>
          <w:p w:rsidR="009056CA" w:rsidRDefault="009056CA" w:rsidP="00492549">
            <w:pPr>
              <w:rPr>
                <w:rFonts w:ascii="Times New Roman" w:hAnsi="Times New Roman" w:cs="Times New Roman"/>
                <w:sz w:val="24"/>
                <w:szCs w:val="24"/>
              </w:rPr>
            </w:pPr>
          </w:p>
          <w:p w:rsidR="009056CA" w:rsidRPr="005C2A90" w:rsidRDefault="009056CA" w:rsidP="00492549">
            <w:pPr>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9056CA" w:rsidRPr="001E19BB" w:rsidRDefault="001E19BB" w:rsidP="00492549">
            <w:pPr>
              <w:rPr>
                <w:b/>
              </w:rPr>
            </w:pPr>
            <w:r>
              <w:rPr>
                <w:rFonts w:ascii="Times New Roman" w:hAnsi="Times New Roman" w:cs="Times New Roman"/>
                <w:b/>
                <w:color w:val="002060"/>
                <w:sz w:val="24"/>
                <w:szCs w:val="24"/>
              </w:rPr>
              <w:t>Асбестовая крошка А-6К-30</w:t>
            </w:r>
          </w:p>
        </w:tc>
      </w:tr>
      <w:tr w:rsidR="009056CA" w:rsidRPr="00210444" w:rsidTr="00492549">
        <w:tc>
          <w:tcPr>
            <w:tcW w:w="49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9056CA" w:rsidRPr="00210444" w:rsidRDefault="009056CA" w:rsidP="00492549">
            <w:pPr>
              <w:rPr>
                <w:rFonts w:ascii="Times New Roman" w:hAnsi="Times New Roman" w:cs="Times New Roman"/>
                <w:b/>
                <w:color w:val="002060"/>
                <w:sz w:val="24"/>
                <w:szCs w:val="24"/>
              </w:rPr>
            </w:pPr>
            <w:r w:rsidRPr="00210444">
              <w:rPr>
                <w:rFonts w:ascii="Times New Roman" w:hAnsi="Times New Roman" w:cs="Times New Roman"/>
                <w:b/>
                <w:color w:val="002060"/>
                <w:sz w:val="24"/>
                <w:szCs w:val="24"/>
              </w:rPr>
              <w:t xml:space="preserve">                                                                                     ИТОГО:</w:t>
            </w:r>
          </w:p>
          <w:p w:rsidR="009056CA" w:rsidRPr="00210444" w:rsidRDefault="009056CA" w:rsidP="00492549">
            <w:pP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tabs>
                <w:tab w:val="left" w:pos="1185"/>
              </w:tabs>
              <w:jc w:val="center"/>
              <w:rPr>
                <w:rFonts w:ascii="Times New Roman" w:hAnsi="Times New Roman" w:cs="Times New Roman"/>
                <w:color w:val="002060"/>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9056CA" w:rsidRPr="00210444" w:rsidRDefault="009056CA" w:rsidP="00492549">
            <w:pPr>
              <w:rPr>
                <w:rFonts w:ascii="Times New Roman" w:hAnsi="Times New Roman" w:cs="Times New Roman"/>
                <w:color w:val="00206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9056CA" w:rsidRPr="00AD0161" w:rsidRDefault="00353FDA" w:rsidP="00492549">
            <w:pPr>
              <w:rPr>
                <w:rFonts w:ascii="Times New Roman" w:hAnsi="Times New Roman" w:cs="Times New Roman"/>
                <w:b/>
                <w:color w:val="002060"/>
                <w:sz w:val="24"/>
                <w:szCs w:val="24"/>
              </w:rPr>
            </w:pPr>
            <w:r w:rsidRPr="00AD0161">
              <w:rPr>
                <w:rFonts w:ascii="Times New Roman" w:hAnsi="Times New Roman" w:cs="Times New Roman"/>
                <w:b/>
                <w:color w:val="002060"/>
                <w:sz w:val="24"/>
                <w:szCs w:val="24"/>
              </w:rPr>
              <w:t>900 000</w:t>
            </w:r>
          </w:p>
        </w:tc>
        <w:tc>
          <w:tcPr>
            <w:tcW w:w="2347"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r>
    </w:tbl>
    <w:p w:rsidR="009056CA" w:rsidRPr="00210444" w:rsidRDefault="009056CA" w:rsidP="009056CA">
      <w:pPr>
        <w:rPr>
          <w:rFonts w:ascii="Times New Roman" w:hAnsi="Times New Roman" w:cs="Times New Roman"/>
          <w:b/>
          <w:color w:val="002060"/>
          <w:sz w:val="28"/>
          <w:szCs w:val="28"/>
        </w:rPr>
      </w:pPr>
    </w:p>
    <w:p w:rsidR="009056CA" w:rsidRPr="00837040" w:rsidRDefault="009056CA" w:rsidP="00C53600">
      <w:pPr>
        <w:pStyle w:val="a3"/>
        <w:rPr>
          <w:lang w:val="ky-KG"/>
        </w:rPr>
      </w:pPr>
    </w:p>
    <w:sectPr w:rsidR="009056CA" w:rsidRPr="0083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683C85"/>
    <w:rsid w:val="00837040"/>
    <w:rsid w:val="00867F06"/>
    <w:rsid w:val="008738E1"/>
    <w:rsid w:val="009056CA"/>
    <w:rsid w:val="009400E3"/>
    <w:rsid w:val="00A46189"/>
    <w:rsid w:val="00AD0161"/>
    <w:rsid w:val="00B21ADE"/>
    <w:rsid w:val="00BE34BD"/>
    <w:rsid w:val="00BE3B22"/>
    <w:rsid w:val="00C5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ACD"/>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18</cp:revision>
  <cp:lastPrinted>2020-05-29T04:37:00Z</cp:lastPrinted>
  <dcterms:created xsi:type="dcterms:W3CDTF">2020-05-29T04:10:00Z</dcterms:created>
  <dcterms:modified xsi:type="dcterms:W3CDTF">2023-06-06T10:14:00Z</dcterms:modified>
</cp:coreProperties>
</file>