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0E3753"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№24</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0E3753" w:rsidP="00BE34BD">
      <w:pPr>
        <w:pStyle w:val="a3"/>
        <w:rPr>
          <w:rFonts w:ascii="Times New Roman" w:hAnsi="Times New Roman"/>
          <w:sz w:val="24"/>
          <w:szCs w:val="24"/>
        </w:rPr>
      </w:pPr>
      <w:r>
        <w:rPr>
          <w:rFonts w:ascii="Times New Roman" w:hAnsi="Times New Roman"/>
          <w:sz w:val="24"/>
          <w:szCs w:val="24"/>
        </w:rPr>
        <w:t>Дата: «07</w:t>
      </w:r>
      <w:r w:rsidR="00451E25">
        <w:rPr>
          <w:rFonts w:ascii="Times New Roman" w:hAnsi="Times New Roman"/>
          <w:sz w:val="24"/>
          <w:szCs w:val="24"/>
        </w:rPr>
        <w:t>» июль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8046D8" w:rsidRPr="008046D8" w:rsidRDefault="008046D8" w:rsidP="008046D8">
      <w:pPr>
        <w:spacing w:after="0"/>
        <w:jc w:val="center"/>
        <w:rPr>
          <w:rStyle w:val="text"/>
          <w:b/>
          <w:color w:val="000000" w:themeColor="text1"/>
          <w:sz w:val="24"/>
          <w:szCs w:val="24"/>
        </w:rPr>
      </w:pPr>
      <w:r w:rsidRPr="008046D8">
        <w:rPr>
          <w:rFonts w:ascii="Times New Roman" w:hAnsi="Times New Roman" w:cs="Times New Roman"/>
          <w:b/>
          <w:color w:val="000000" w:themeColor="text1"/>
          <w:sz w:val="24"/>
          <w:szCs w:val="24"/>
        </w:rPr>
        <w:t>Покупка</w:t>
      </w:r>
      <w:r w:rsidR="000E3753">
        <w:rPr>
          <w:rFonts w:ascii="Times New Roman" w:hAnsi="Times New Roman" w:cs="Times New Roman"/>
          <w:b/>
          <w:color w:val="000000" w:themeColor="text1"/>
          <w:sz w:val="24"/>
          <w:szCs w:val="24"/>
        </w:rPr>
        <w:t xml:space="preserve"> электрические материалы</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0E3753"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BE34BD" w:rsidRPr="001E19BB">
              <w:rPr>
                <w:rFonts w:ascii="Times New Roman" w:hAnsi="Times New Roman" w:cs="Times New Roman"/>
                <w:b/>
                <w:color w:val="0070C0"/>
                <w:sz w:val="24"/>
                <w:szCs w:val="24"/>
              </w:rPr>
              <w:t>.</w:t>
            </w:r>
            <w:r w:rsidR="00451E25">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0E3753"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451E25">
              <w:rPr>
                <w:rFonts w:ascii="Times New Roman" w:hAnsi="Times New Roman" w:cs="Times New Roman"/>
                <w:b/>
                <w:color w:val="0070C0"/>
                <w:sz w:val="24"/>
                <w:szCs w:val="24"/>
              </w:rPr>
              <w:t>.07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E3753">
              <w:rPr>
                <w:rFonts w:ascii="Times New Roman" w:hAnsi="Times New Roman" w:cs="Times New Roman"/>
                <w:b/>
                <w:i/>
                <w:sz w:val="24"/>
                <w:szCs w:val="24"/>
              </w:rPr>
              <w:t>14</w:t>
            </w:r>
            <w:r w:rsidR="00451E25">
              <w:rPr>
                <w:rFonts w:ascii="Times New Roman" w:hAnsi="Times New Roman" w:cs="Times New Roman"/>
                <w:b/>
                <w:i/>
                <w:sz w:val="24"/>
                <w:szCs w:val="24"/>
              </w:rPr>
              <w:t>.07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0E3753">
              <w:rPr>
                <w:rFonts w:ascii="Times New Roman" w:hAnsi="Times New Roman" w:cs="Times New Roman"/>
                <w:b/>
                <w:color w:val="000000" w:themeColor="text1"/>
                <w:sz w:val="24"/>
                <w:szCs w:val="24"/>
                <w:lang w:val="ru-RU"/>
              </w:rPr>
              <w:t xml:space="preserve"> электрические материалы</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531CBC">
              <w:rPr>
                <w:rStyle w:val="field-groups-view"/>
                <w:b/>
                <w:color w:val="000000" w:themeColor="text1"/>
                <w:lang w:val="ru-RU"/>
              </w:rPr>
              <w:t>265</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EA4714" w:rsidRDefault="00EA4714" w:rsidP="00C53600">
      <w:pPr>
        <w:pStyle w:val="a3"/>
      </w:pPr>
    </w:p>
    <w:p w:rsidR="000E3753" w:rsidRPr="009F4A95" w:rsidRDefault="000E3753" w:rsidP="000E3753">
      <w:pPr>
        <w:jc w:val="right"/>
        <w:rPr>
          <w:rFonts w:ascii="Times New Roman" w:hAnsi="Times New Roman" w:cs="Times New Roman"/>
        </w:rPr>
      </w:pPr>
      <w:r w:rsidRPr="009F4A95">
        <w:rPr>
          <w:rFonts w:ascii="Times New Roman" w:hAnsi="Times New Roman" w:cs="Times New Roman"/>
        </w:rPr>
        <w:t>Приложение №3</w:t>
      </w:r>
    </w:p>
    <w:p w:rsidR="000E3753" w:rsidRDefault="000E3753" w:rsidP="000E3753">
      <w:pPr>
        <w:ind w:firstLine="708"/>
      </w:pPr>
    </w:p>
    <w:p w:rsidR="000E3753" w:rsidRDefault="000E3753" w:rsidP="000E3753">
      <w:pPr>
        <w:ind w:firstLine="708"/>
      </w:pPr>
    </w:p>
    <w:p w:rsidR="000E3753" w:rsidRPr="00182334" w:rsidRDefault="000E3753" w:rsidP="000E3753">
      <w:pPr>
        <w:ind w:firstLine="708"/>
        <w:rPr>
          <w:b/>
          <w:sz w:val="36"/>
          <w:szCs w:val="36"/>
        </w:rPr>
      </w:pPr>
      <w:r>
        <w:rPr>
          <w:b/>
          <w:sz w:val="36"/>
          <w:szCs w:val="36"/>
        </w:rPr>
        <w:t xml:space="preserve">                      Электрические товары</w:t>
      </w:r>
    </w:p>
    <w:p w:rsidR="000E3753" w:rsidRDefault="000E3753" w:rsidP="000E3753">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0E3753" w:rsidRPr="00182334" w:rsidTr="004F10AE">
        <w:tc>
          <w:tcPr>
            <w:tcW w:w="544" w:type="dxa"/>
          </w:tcPr>
          <w:p w:rsidR="000E3753" w:rsidRPr="00182334" w:rsidRDefault="000E3753" w:rsidP="004F10AE">
            <w:pPr>
              <w:rPr>
                <w:sz w:val="32"/>
                <w:szCs w:val="32"/>
              </w:rPr>
            </w:pPr>
            <w:r w:rsidRPr="00182334">
              <w:rPr>
                <w:sz w:val="32"/>
                <w:szCs w:val="32"/>
              </w:rPr>
              <w:t>№</w:t>
            </w:r>
          </w:p>
        </w:tc>
        <w:tc>
          <w:tcPr>
            <w:tcW w:w="3477"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0E3753" w:rsidRPr="00182334" w:rsidRDefault="000E3753" w:rsidP="004F10AE">
            <w:pPr>
              <w:rPr>
                <w:sz w:val="32"/>
                <w:szCs w:val="32"/>
              </w:rPr>
            </w:pPr>
          </w:p>
        </w:tc>
        <w:tc>
          <w:tcPr>
            <w:tcW w:w="983" w:type="dxa"/>
          </w:tcPr>
          <w:p w:rsidR="000E3753" w:rsidRPr="00182334" w:rsidRDefault="000E3753" w:rsidP="004F10AE">
            <w:pPr>
              <w:rPr>
                <w:sz w:val="32"/>
                <w:szCs w:val="32"/>
              </w:rPr>
            </w:pPr>
            <w:r w:rsidRPr="00182334">
              <w:rPr>
                <w:rFonts w:ascii="Times New Roman" w:hAnsi="Times New Roman" w:cs="Times New Roman"/>
                <w:color w:val="002060"/>
                <w:sz w:val="32"/>
                <w:szCs w:val="32"/>
              </w:rPr>
              <w:t>Ед. изм.</w:t>
            </w:r>
          </w:p>
        </w:tc>
        <w:tc>
          <w:tcPr>
            <w:tcW w:w="1110" w:type="dxa"/>
          </w:tcPr>
          <w:p w:rsidR="000E3753" w:rsidRPr="00182334" w:rsidRDefault="000E3753" w:rsidP="004F10AE">
            <w:pPr>
              <w:rPr>
                <w:sz w:val="32"/>
                <w:szCs w:val="32"/>
              </w:rPr>
            </w:pPr>
            <w:r w:rsidRPr="00182334">
              <w:rPr>
                <w:rFonts w:ascii="Times New Roman" w:hAnsi="Times New Roman" w:cs="Times New Roman"/>
                <w:color w:val="002060"/>
                <w:sz w:val="32"/>
                <w:szCs w:val="32"/>
              </w:rPr>
              <w:t>Кол-во</w:t>
            </w:r>
          </w:p>
        </w:tc>
        <w:tc>
          <w:tcPr>
            <w:tcW w:w="1539"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0E3753" w:rsidRPr="00182334" w:rsidRDefault="000E3753" w:rsidP="004F10AE">
            <w:pPr>
              <w:rPr>
                <w:sz w:val="32"/>
                <w:szCs w:val="32"/>
              </w:rPr>
            </w:pPr>
            <w:r w:rsidRPr="00182334">
              <w:rPr>
                <w:rFonts w:ascii="Times New Roman" w:hAnsi="Times New Roman" w:cs="Times New Roman"/>
                <w:color w:val="002060"/>
                <w:sz w:val="32"/>
                <w:szCs w:val="32"/>
              </w:rPr>
              <w:t xml:space="preserve">    (в сомах)</w:t>
            </w:r>
          </w:p>
        </w:tc>
      </w:tr>
      <w:tr w:rsidR="000E3753" w:rsidRPr="00182334" w:rsidTr="004F10AE">
        <w:tc>
          <w:tcPr>
            <w:tcW w:w="544" w:type="dxa"/>
          </w:tcPr>
          <w:p w:rsidR="000E3753" w:rsidRPr="00182334" w:rsidRDefault="000E3753" w:rsidP="004F10AE">
            <w:pPr>
              <w:rPr>
                <w:sz w:val="32"/>
                <w:szCs w:val="32"/>
              </w:rPr>
            </w:pPr>
          </w:p>
        </w:tc>
        <w:tc>
          <w:tcPr>
            <w:tcW w:w="3477" w:type="dxa"/>
          </w:tcPr>
          <w:p w:rsidR="000E3753" w:rsidRPr="009F3EFD" w:rsidRDefault="000E3753" w:rsidP="004F10AE">
            <w:pPr>
              <w:rPr>
                <w:b/>
                <w:sz w:val="32"/>
                <w:szCs w:val="32"/>
              </w:rPr>
            </w:pPr>
            <w:r w:rsidRPr="00210444">
              <w:rPr>
                <w:rFonts w:ascii="Times New Roman" w:hAnsi="Times New Roman" w:cs="Times New Roman"/>
                <w:b/>
                <w:color w:val="002060"/>
                <w:sz w:val="24"/>
                <w:szCs w:val="24"/>
              </w:rPr>
              <w:t>Лот №1</w:t>
            </w:r>
          </w:p>
        </w:tc>
        <w:tc>
          <w:tcPr>
            <w:tcW w:w="983" w:type="dxa"/>
          </w:tcPr>
          <w:p w:rsidR="000E3753" w:rsidRPr="00FF220E" w:rsidRDefault="000E3753" w:rsidP="004F10AE">
            <w:pPr>
              <w:rPr>
                <w:sz w:val="32"/>
                <w:szCs w:val="32"/>
              </w:rPr>
            </w:pPr>
          </w:p>
        </w:tc>
        <w:tc>
          <w:tcPr>
            <w:tcW w:w="1110" w:type="dxa"/>
          </w:tcPr>
          <w:p w:rsidR="000E3753" w:rsidRPr="00182334" w:rsidRDefault="000E3753" w:rsidP="004F10AE">
            <w:pPr>
              <w:rPr>
                <w:sz w:val="32"/>
                <w:szCs w:val="32"/>
              </w:rPr>
            </w:pP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1</w:t>
            </w:r>
          </w:p>
        </w:tc>
        <w:tc>
          <w:tcPr>
            <w:tcW w:w="3477" w:type="dxa"/>
          </w:tcPr>
          <w:p w:rsidR="000E3753" w:rsidRPr="009F3EFD" w:rsidRDefault="000E3753" w:rsidP="004F10AE">
            <w:pPr>
              <w:rPr>
                <w:b/>
                <w:sz w:val="32"/>
                <w:szCs w:val="32"/>
              </w:rPr>
            </w:pPr>
            <w:r>
              <w:rPr>
                <w:rFonts w:ascii="Inter" w:hAnsi="Inter"/>
                <w:b/>
                <w:color w:val="32394D"/>
                <w:sz w:val="21"/>
                <w:szCs w:val="21"/>
                <w:shd w:val="clear" w:color="auto" w:fill="FFFFFF"/>
              </w:rPr>
              <w:t>Автоматы 32А</w:t>
            </w:r>
          </w:p>
        </w:tc>
        <w:tc>
          <w:tcPr>
            <w:tcW w:w="983" w:type="dxa"/>
          </w:tcPr>
          <w:p w:rsidR="000E3753" w:rsidRPr="009F3EFD" w:rsidRDefault="000E3753" w:rsidP="004F10AE">
            <w:pPr>
              <w:rPr>
                <w:sz w:val="32"/>
                <w:szCs w:val="32"/>
                <w:lang w:val="en-US"/>
              </w:rPr>
            </w:pPr>
            <w:proofErr w:type="spellStart"/>
            <w:r>
              <w:rPr>
                <w:sz w:val="32"/>
                <w:szCs w:val="32"/>
              </w:rPr>
              <w:t>шт</w:t>
            </w:r>
            <w:proofErr w:type="spellEnd"/>
          </w:p>
        </w:tc>
        <w:tc>
          <w:tcPr>
            <w:tcW w:w="1110" w:type="dxa"/>
          </w:tcPr>
          <w:p w:rsidR="000E3753" w:rsidRPr="00182334" w:rsidRDefault="000E3753" w:rsidP="004F10AE">
            <w:pPr>
              <w:rPr>
                <w:sz w:val="32"/>
                <w:szCs w:val="32"/>
              </w:rPr>
            </w:pPr>
            <w:r>
              <w:rPr>
                <w:sz w:val="32"/>
                <w:szCs w:val="32"/>
              </w:rPr>
              <w:t>12</w:t>
            </w: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200А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3</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50А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4</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40А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25А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6</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7</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10А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8</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0-ой величины(КМЭ-1901)</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9</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1-ой величины(КМЭ-1801)</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10</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2-ой величины</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16</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11</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4-ой величины</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400А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13</w:t>
            </w:r>
          </w:p>
        </w:tc>
        <w:tc>
          <w:tcPr>
            <w:tcW w:w="3477" w:type="dxa"/>
          </w:tcPr>
          <w:p w:rsidR="000E3753" w:rsidRPr="002823C2" w:rsidRDefault="000E3753" w:rsidP="004F10AE">
            <w:pPr>
              <w:rPr>
                <w:b/>
                <w:sz w:val="24"/>
                <w:szCs w:val="24"/>
              </w:rPr>
            </w:pPr>
            <w:r>
              <w:rPr>
                <w:rFonts w:ascii="Inter" w:hAnsi="Inter"/>
                <w:b/>
                <w:color w:val="32394D"/>
                <w:sz w:val="21"/>
                <w:szCs w:val="21"/>
                <w:shd w:val="clear" w:color="auto" w:fill="FFFFFF"/>
              </w:rPr>
              <w:t>Тепловое реле (теплушка)5А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14</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(теплушка)10А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(теплушка)20А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8</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16</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(теплушка)32А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17</w:t>
            </w:r>
          </w:p>
        </w:tc>
        <w:tc>
          <w:tcPr>
            <w:tcW w:w="3477" w:type="dxa"/>
          </w:tcPr>
          <w:p w:rsidR="000E3753" w:rsidRPr="006C5E6F" w:rsidRDefault="000E3753" w:rsidP="004F10AE">
            <w:pPr>
              <w:rPr>
                <w:sz w:val="24"/>
                <w:szCs w:val="24"/>
              </w:rPr>
            </w:pPr>
            <w:proofErr w:type="spellStart"/>
            <w:r>
              <w:rPr>
                <w:rFonts w:ascii="Inter" w:hAnsi="Inter"/>
                <w:b/>
                <w:color w:val="32394D"/>
                <w:sz w:val="21"/>
                <w:szCs w:val="21"/>
                <w:shd w:val="clear" w:color="auto" w:fill="FFFFFF"/>
              </w:rPr>
              <w:t>Мегоммет</w:t>
            </w:r>
            <w:proofErr w:type="spellEnd"/>
            <w:r>
              <w:rPr>
                <w:rFonts w:ascii="Inter" w:hAnsi="Inter" w:hint="eastAsia"/>
                <w:b/>
                <w:color w:val="32394D"/>
                <w:sz w:val="21"/>
                <w:szCs w:val="21"/>
                <w:shd w:val="clear" w:color="auto" w:fill="FFFFFF"/>
              </w:rPr>
              <w:t>р</w:t>
            </w:r>
            <w:r>
              <w:rPr>
                <w:rFonts w:ascii="Inter" w:hAnsi="Inter"/>
                <w:b/>
                <w:color w:val="32394D"/>
                <w:sz w:val="21"/>
                <w:szCs w:val="21"/>
                <w:shd w:val="clear" w:color="auto" w:fill="FFFFFF"/>
              </w:rPr>
              <w:t xml:space="preserve"> 1000</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18</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ПЗ 0,4</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19</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ПЗ 10кв</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20</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Пресс</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21</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УВН</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 xml:space="preserve">Коврик </w:t>
            </w: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lastRenderedPageBreak/>
              <w:t>23</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 xml:space="preserve">Боты </w:t>
            </w: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w:t>
            </w:r>
          </w:p>
        </w:tc>
        <w:tc>
          <w:tcPr>
            <w:tcW w:w="983" w:type="dxa"/>
          </w:tcPr>
          <w:p w:rsidR="000E3753" w:rsidRDefault="000E3753" w:rsidP="004F10AE">
            <w:pPr>
              <w:rPr>
                <w:sz w:val="32"/>
                <w:szCs w:val="32"/>
              </w:rPr>
            </w:pPr>
            <w:r>
              <w:rPr>
                <w:sz w:val="32"/>
                <w:szCs w:val="32"/>
              </w:rPr>
              <w:t>пар</w:t>
            </w:r>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24</w:t>
            </w:r>
          </w:p>
        </w:tc>
        <w:tc>
          <w:tcPr>
            <w:tcW w:w="3477" w:type="dxa"/>
          </w:tcPr>
          <w:p w:rsidR="000E3753" w:rsidRPr="006C5E6F" w:rsidRDefault="000E3753" w:rsidP="004F10AE">
            <w:pPr>
              <w:rPr>
                <w:sz w:val="24"/>
                <w:szCs w:val="24"/>
              </w:rPr>
            </w:pP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 перчатки</w:t>
            </w:r>
          </w:p>
        </w:tc>
        <w:tc>
          <w:tcPr>
            <w:tcW w:w="983" w:type="dxa"/>
          </w:tcPr>
          <w:p w:rsidR="000E3753" w:rsidRDefault="000E3753" w:rsidP="004F10AE">
            <w:pPr>
              <w:rPr>
                <w:sz w:val="32"/>
                <w:szCs w:val="32"/>
              </w:rPr>
            </w:pPr>
            <w:r>
              <w:rPr>
                <w:sz w:val="32"/>
                <w:szCs w:val="32"/>
              </w:rPr>
              <w:t>пар</w:t>
            </w:r>
          </w:p>
        </w:tc>
        <w:tc>
          <w:tcPr>
            <w:tcW w:w="1110" w:type="dxa"/>
          </w:tcPr>
          <w:p w:rsidR="000E3753" w:rsidRDefault="000E3753" w:rsidP="004F10AE">
            <w:pPr>
              <w:rPr>
                <w:sz w:val="32"/>
                <w:szCs w:val="32"/>
              </w:rPr>
            </w:pPr>
            <w:r>
              <w:rPr>
                <w:sz w:val="32"/>
                <w:szCs w:val="32"/>
              </w:rPr>
              <w:t>8</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Шланга для ПЗ</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26</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Шланги простой</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27</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Клещи</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3</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28</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Лестница 15ступ</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p>
        </w:tc>
        <w:tc>
          <w:tcPr>
            <w:tcW w:w="3477" w:type="dxa"/>
          </w:tcPr>
          <w:p w:rsidR="000E3753" w:rsidRPr="00182334" w:rsidRDefault="000E3753" w:rsidP="004F10AE">
            <w:pPr>
              <w:rPr>
                <w:b/>
                <w:sz w:val="32"/>
                <w:szCs w:val="32"/>
              </w:rPr>
            </w:pPr>
            <w:r w:rsidRPr="00182334">
              <w:rPr>
                <w:b/>
                <w:sz w:val="32"/>
                <w:szCs w:val="32"/>
              </w:rPr>
              <w:t>ИТОГО:</w:t>
            </w:r>
          </w:p>
        </w:tc>
        <w:tc>
          <w:tcPr>
            <w:tcW w:w="983" w:type="dxa"/>
          </w:tcPr>
          <w:p w:rsidR="000E3753" w:rsidRPr="00182334" w:rsidRDefault="000E3753" w:rsidP="004F10AE">
            <w:pPr>
              <w:rPr>
                <w:sz w:val="32"/>
                <w:szCs w:val="32"/>
              </w:rPr>
            </w:pPr>
          </w:p>
        </w:tc>
        <w:tc>
          <w:tcPr>
            <w:tcW w:w="1110" w:type="dxa"/>
          </w:tcPr>
          <w:p w:rsidR="000E3753" w:rsidRPr="00182334" w:rsidRDefault="000E3753" w:rsidP="004F10AE">
            <w:pPr>
              <w:rPr>
                <w:sz w:val="32"/>
                <w:szCs w:val="32"/>
              </w:rPr>
            </w:pP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b/>
                <w:sz w:val="32"/>
                <w:szCs w:val="32"/>
              </w:rPr>
            </w:pPr>
            <w:r>
              <w:rPr>
                <w:b/>
                <w:sz w:val="32"/>
                <w:szCs w:val="32"/>
              </w:rPr>
              <w:t>264 900</w:t>
            </w:r>
          </w:p>
        </w:tc>
      </w:tr>
    </w:tbl>
    <w:p w:rsidR="000E3753" w:rsidRPr="00182334" w:rsidRDefault="000E3753" w:rsidP="000E3753">
      <w:pPr>
        <w:ind w:firstLine="708"/>
        <w:rPr>
          <w:sz w:val="32"/>
          <w:szCs w:val="32"/>
        </w:rPr>
      </w:pPr>
    </w:p>
    <w:p w:rsidR="000E3753" w:rsidRPr="00D378B3" w:rsidRDefault="000E3753" w:rsidP="000E3753">
      <w:pPr>
        <w:ind w:firstLine="708"/>
      </w:pPr>
    </w:p>
    <w:p w:rsidR="000E3753" w:rsidRPr="009C45B9" w:rsidRDefault="000E3753" w:rsidP="000E3753">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264 900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817D9B">
        <w:rPr>
          <w:rFonts w:ascii="Times New Roman" w:hAnsi="Times New Roman" w:cs="Times New Roman"/>
          <w:b/>
          <w:bCs/>
          <w:color w:val="000000" w:themeColor="text1"/>
          <w:sz w:val="28"/>
          <w:szCs w:val="28"/>
        </w:rPr>
        <w:t xml:space="preserve"> (двести шестьдесят четыре </w:t>
      </w:r>
      <w:bookmarkStart w:id="1" w:name="_GoBack"/>
      <w:bookmarkEnd w:id="1"/>
      <w:r>
        <w:rPr>
          <w:rFonts w:ascii="Times New Roman" w:hAnsi="Times New Roman" w:cs="Times New Roman"/>
          <w:b/>
          <w:bCs/>
          <w:color w:val="000000" w:themeColor="text1"/>
          <w:sz w:val="28"/>
          <w:szCs w:val="28"/>
        </w:rPr>
        <w:t>тысячи девятьсот) сом.</w:t>
      </w:r>
    </w:p>
    <w:p w:rsidR="000E3753" w:rsidRDefault="000E3753"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E19BB"/>
    <w:rsid w:val="001E5F0A"/>
    <w:rsid w:val="00353FDA"/>
    <w:rsid w:val="0041330B"/>
    <w:rsid w:val="00451E25"/>
    <w:rsid w:val="00531CBC"/>
    <w:rsid w:val="00664109"/>
    <w:rsid w:val="00683C85"/>
    <w:rsid w:val="006E4DDE"/>
    <w:rsid w:val="007F0241"/>
    <w:rsid w:val="007F66F2"/>
    <w:rsid w:val="008046D8"/>
    <w:rsid w:val="00817D9B"/>
    <w:rsid w:val="00837040"/>
    <w:rsid w:val="00867F06"/>
    <w:rsid w:val="008738E1"/>
    <w:rsid w:val="009020D2"/>
    <w:rsid w:val="009056CA"/>
    <w:rsid w:val="009400E3"/>
    <w:rsid w:val="00A322FE"/>
    <w:rsid w:val="00A46189"/>
    <w:rsid w:val="00AD0161"/>
    <w:rsid w:val="00B21ADE"/>
    <w:rsid w:val="00BE34BD"/>
    <w:rsid w:val="00BE3B22"/>
    <w:rsid w:val="00C266BD"/>
    <w:rsid w:val="00C53600"/>
    <w:rsid w:val="00C963DA"/>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3278"/>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32</cp:revision>
  <cp:lastPrinted>2020-05-29T04:37:00Z</cp:lastPrinted>
  <dcterms:created xsi:type="dcterms:W3CDTF">2020-05-29T04:10:00Z</dcterms:created>
  <dcterms:modified xsi:type="dcterms:W3CDTF">2023-07-10T10:30:00Z</dcterms:modified>
</cp:coreProperties>
</file>