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C04A" w14:textId="2BE99767" w:rsidR="007B65E9" w:rsidRPr="007B65E9" w:rsidRDefault="007B65E9" w:rsidP="007B65E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B3566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1B3566"/>
          <w:kern w:val="36"/>
          <w:sz w:val="45"/>
          <w:szCs w:val="45"/>
          <w:lang w:val="ky-KG" w:eastAsia="ru-RU"/>
        </w:rPr>
        <w:t>У</w:t>
      </w:r>
      <w:r w:rsidRPr="007B65E9">
        <w:rPr>
          <w:rFonts w:ascii="Arial" w:eastAsia="Times New Roman" w:hAnsi="Arial" w:cs="Arial"/>
          <w:b/>
          <w:bCs/>
          <w:color w:val="1B3566"/>
          <w:kern w:val="36"/>
          <w:sz w:val="45"/>
          <w:szCs w:val="45"/>
          <w:lang w:eastAsia="ru-RU"/>
        </w:rPr>
        <w:t>голь марки ДОМ</w:t>
      </w:r>
    </w:p>
    <w:p w14:paraId="160BBAB1" w14:textId="77777777" w:rsidR="007B65E9" w:rsidRPr="007B65E9" w:rsidRDefault="007B65E9" w:rsidP="007B65E9">
      <w:pPr>
        <w:spacing w:after="188" w:line="360" w:lineRule="atLeast"/>
        <w:textAlignment w:val="baseline"/>
        <w:rPr>
          <w:rFonts w:ascii="Arial" w:eastAsia="Times New Roman" w:hAnsi="Arial" w:cs="Arial"/>
          <w:color w:val="002F6A"/>
          <w:sz w:val="27"/>
          <w:szCs w:val="27"/>
          <w:lang w:eastAsia="ru-RU"/>
        </w:rPr>
      </w:pPr>
      <w:r w:rsidRPr="007B65E9">
        <w:rPr>
          <w:rFonts w:ascii="Arial" w:eastAsia="Times New Roman" w:hAnsi="Arial" w:cs="Arial"/>
          <w:color w:val="002F6A"/>
          <w:sz w:val="27"/>
          <w:szCs w:val="27"/>
          <w:lang w:eastAsia="ru-RU"/>
        </w:rPr>
        <w:t>Уголь марки ДОМ – вид длиннопламенного угля, расшифровывается как длиннопламенный орех мелкий. Это уголь небольшого размера, с содержанием золы в пределах 28%.</w:t>
      </w:r>
    </w:p>
    <w:p w14:paraId="5B05C9AD" w14:textId="77777777" w:rsidR="007B65E9" w:rsidRPr="007B65E9" w:rsidRDefault="007B65E9" w:rsidP="007B65E9">
      <w:pPr>
        <w:spacing w:after="188" w:line="360" w:lineRule="atLeast"/>
        <w:textAlignment w:val="baseline"/>
        <w:rPr>
          <w:rFonts w:ascii="Arial" w:eastAsia="Times New Roman" w:hAnsi="Arial" w:cs="Arial"/>
          <w:color w:val="002F6A"/>
          <w:sz w:val="27"/>
          <w:szCs w:val="27"/>
          <w:lang w:eastAsia="ru-RU"/>
        </w:rPr>
      </w:pPr>
      <w:r w:rsidRPr="007B65E9">
        <w:rPr>
          <w:rFonts w:ascii="Arial" w:eastAsia="Times New Roman" w:hAnsi="Arial" w:cs="Arial"/>
          <w:color w:val="002F6A"/>
          <w:sz w:val="27"/>
          <w:szCs w:val="27"/>
          <w:lang w:eastAsia="ru-RU"/>
        </w:rPr>
        <w:t>Расшифровка марки ДОМ очень проста. Д — длиннопламенные угли, буква О (фракция «орех» — 25 — 50 мм), буква М (фракция «мелкий» — 13 — 25 мм)</w:t>
      </w:r>
    </w:p>
    <w:p w14:paraId="0816E697" w14:textId="26A9E444" w:rsidR="007B65E9" w:rsidRDefault="007B65E9" w:rsidP="007B65E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</w:pPr>
      <w:r w:rsidRPr="007B65E9"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  <w:t>Качественные характеристики угля марки ДОМ</w:t>
      </w:r>
    </w:p>
    <w:p w14:paraId="5EA6CDC2" w14:textId="77777777" w:rsidR="00B86440" w:rsidRPr="007B65E9" w:rsidRDefault="00B86440" w:rsidP="007B65E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</w:pPr>
    </w:p>
    <w:tbl>
      <w:tblPr>
        <w:tblW w:w="355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683"/>
      </w:tblGrid>
      <w:tr w:rsidR="007B65E9" w:rsidRPr="007B65E9" w14:paraId="0FD52ED6" w14:textId="77777777" w:rsidTr="007B65E9">
        <w:trPr>
          <w:trHeight w:val="396"/>
          <w:tblCellSpacing w:w="15" w:type="dxa"/>
        </w:trPr>
        <w:tc>
          <w:tcPr>
            <w:tcW w:w="375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7198E22E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b/>
                <w:bCs/>
                <w:color w:val="002F6A"/>
                <w:sz w:val="27"/>
                <w:szCs w:val="27"/>
                <w:bdr w:val="none" w:sz="0" w:space="0" w:color="auto" w:frame="1"/>
                <w:lang w:eastAsia="ru-RU"/>
              </w:rPr>
              <w:t>Качественные характеристики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vAlign w:val="bottom"/>
            <w:hideMark/>
          </w:tcPr>
          <w:p w14:paraId="1129E8D0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b/>
                <w:bCs/>
                <w:color w:val="002F6A"/>
                <w:sz w:val="27"/>
                <w:szCs w:val="27"/>
                <w:bdr w:val="none" w:sz="0" w:space="0" w:color="auto" w:frame="1"/>
                <w:lang w:eastAsia="ru-RU"/>
              </w:rPr>
              <w:t xml:space="preserve">ДОМ </w:t>
            </w:r>
            <w:proofErr w:type="spellStart"/>
            <w:r w:rsidRPr="007B65E9">
              <w:rPr>
                <w:rFonts w:ascii="Arial" w:eastAsia="Times New Roman" w:hAnsi="Arial" w:cs="Arial"/>
                <w:b/>
                <w:bCs/>
                <w:color w:val="002F6A"/>
                <w:sz w:val="27"/>
                <w:szCs w:val="27"/>
                <w:bdr w:val="none" w:sz="0" w:space="0" w:color="auto" w:frame="1"/>
                <w:lang w:eastAsia="ru-RU"/>
              </w:rPr>
              <w:t>Обогащ</w:t>
            </w:r>
            <w:proofErr w:type="spellEnd"/>
            <w:r w:rsidRPr="007B65E9">
              <w:rPr>
                <w:rFonts w:ascii="Arial" w:eastAsia="Times New Roman" w:hAnsi="Arial" w:cs="Arial"/>
                <w:b/>
                <w:bCs/>
                <w:color w:val="002F6A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7B65E9" w:rsidRPr="007B65E9" w14:paraId="281563E3" w14:textId="77777777" w:rsidTr="007B65E9">
        <w:trPr>
          <w:trHeight w:val="33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00726EDC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Фракция,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bottom"/>
            <w:hideMark/>
          </w:tcPr>
          <w:p w14:paraId="41139A5B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13 — 50</w:t>
            </w:r>
          </w:p>
        </w:tc>
      </w:tr>
      <w:tr w:rsidR="007B65E9" w:rsidRPr="007B65E9" w14:paraId="1011518F" w14:textId="77777777" w:rsidTr="007B65E9">
        <w:trPr>
          <w:trHeight w:val="61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57A5BDB3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Зольность, на сухой основе,</w:t>
            </w: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br/>
              <w:t>средне-предельное,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bottom"/>
            <w:hideMark/>
          </w:tcPr>
          <w:p w14:paraId="0C6B6BC0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8,1 — 9,1</w:t>
            </w:r>
          </w:p>
        </w:tc>
      </w:tr>
      <w:tr w:rsidR="007B65E9" w:rsidRPr="007B65E9" w14:paraId="7DB762AF" w14:textId="77777777" w:rsidTr="007B65E9">
        <w:trPr>
          <w:trHeight w:val="86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0372A642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Общая влага,</w:t>
            </w: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br/>
              <w:t>на рабочей основе средне-предельное,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bottom"/>
            <w:hideMark/>
          </w:tcPr>
          <w:p w14:paraId="6060D424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16</w:t>
            </w:r>
          </w:p>
        </w:tc>
      </w:tr>
      <w:tr w:rsidR="007B65E9" w:rsidRPr="007B65E9" w14:paraId="1924B7FB" w14:textId="77777777" w:rsidTr="007B65E9">
        <w:trPr>
          <w:trHeight w:val="7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7F51CC35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Общая сера, на сухой основе</w:t>
            </w: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br/>
              <w:t>средне-предельное,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bottom"/>
            <w:hideMark/>
          </w:tcPr>
          <w:p w14:paraId="0013F82E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0,42</w:t>
            </w:r>
          </w:p>
        </w:tc>
      </w:tr>
      <w:tr w:rsidR="007B65E9" w:rsidRPr="007B65E9" w14:paraId="4E26A209" w14:textId="77777777" w:rsidTr="007B65E9">
        <w:trPr>
          <w:trHeight w:val="9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30B2E5A9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Летучие в-</w:t>
            </w:r>
            <w:proofErr w:type="spellStart"/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ва</w:t>
            </w:r>
            <w:proofErr w:type="spellEnd"/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br/>
              <w:t>на сухой беззольной средне-предельное,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bottom"/>
            <w:hideMark/>
          </w:tcPr>
          <w:p w14:paraId="5A2164D8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42,5</w:t>
            </w:r>
          </w:p>
        </w:tc>
      </w:tr>
      <w:tr w:rsidR="007B65E9" w:rsidRPr="007B65E9" w14:paraId="101B8BF3" w14:textId="77777777" w:rsidTr="007B65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3B231EDE" w14:textId="77777777" w:rsidR="007B65E9" w:rsidRPr="007B65E9" w:rsidRDefault="007B65E9" w:rsidP="007B65E9">
            <w:pPr>
              <w:spacing w:after="0" w:line="240" w:lineRule="auto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 xml:space="preserve">Низшая калорийность, на рабочей </w:t>
            </w:r>
            <w:proofErr w:type="spellStart"/>
            <w:proofErr w:type="gramStart"/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основе,средняя</w:t>
            </w:r>
            <w:proofErr w:type="spellEnd"/>
            <w:proofErr w:type="gramEnd"/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, ккал/кг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3FE31" w14:textId="77777777" w:rsidR="007B65E9" w:rsidRPr="007B65E9" w:rsidRDefault="007B65E9" w:rsidP="007B6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</w:pPr>
            <w:r w:rsidRPr="007B65E9">
              <w:rPr>
                <w:rFonts w:ascii="Arial" w:eastAsia="Times New Roman" w:hAnsi="Arial" w:cs="Arial"/>
                <w:color w:val="002F6A"/>
                <w:sz w:val="27"/>
                <w:szCs w:val="27"/>
                <w:lang w:eastAsia="ru-RU"/>
              </w:rPr>
              <w:t>5500</w:t>
            </w:r>
          </w:p>
        </w:tc>
      </w:tr>
    </w:tbl>
    <w:p w14:paraId="5CA26485" w14:textId="77777777" w:rsidR="007B65E9" w:rsidRDefault="007B65E9" w:rsidP="007B65E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</w:pPr>
    </w:p>
    <w:p w14:paraId="1058ECB0" w14:textId="77777777" w:rsidR="007B65E9" w:rsidRDefault="007B65E9" w:rsidP="007B65E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</w:pPr>
    </w:p>
    <w:p w14:paraId="0BD49D35" w14:textId="5CF72525" w:rsidR="007B65E9" w:rsidRPr="007B65E9" w:rsidRDefault="007B65E9" w:rsidP="007B65E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</w:pPr>
      <w:r w:rsidRPr="007B65E9">
        <w:rPr>
          <w:rFonts w:ascii="Arial" w:eastAsia="Times New Roman" w:hAnsi="Arial" w:cs="Arial"/>
          <w:b/>
          <w:bCs/>
          <w:color w:val="002F6A"/>
          <w:sz w:val="36"/>
          <w:szCs w:val="36"/>
          <w:lang w:eastAsia="ru-RU"/>
        </w:rPr>
        <w:t>Применение углей марки ДОМ</w:t>
      </w:r>
    </w:p>
    <w:p w14:paraId="77717B09" w14:textId="3B621FB0" w:rsidR="007C7472" w:rsidRPr="007B65E9" w:rsidRDefault="007C7472" w:rsidP="007B65E9">
      <w:pPr>
        <w:spacing w:line="360" w:lineRule="auto"/>
        <w:rPr>
          <w:sz w:val="28"/>
          <w:szCs w:val="28"/>
        </w:rPr>
      </w:pPr>
    </w:p>
    <w:p w14:paraId="3E66718A" w14:textId="718200E2" w:rsidR="007B65E9" w:rsidRPr="007B65E9" w:rsidRDefault="007B65E9" w:rsidP="007B65E9">
      <w:pPr>
        <w:spacing w:line="360" w:lineRule="auto"/>
        <w:rPr>
          <w:sz w:val="28"/>
          <w:szCs w:val="28"/>
        </w:rPr>
      </w:pPr>
      <w:r w:rsidRPr="007B65E9">
        <w:rPr>
          <w:rStyle w:val="a3"/>
          <w:rFonts w:ascii="Arial" w:hAnsi="Arial" w:cs="Arial"/>
          <w:sz w:val="28"/>
          <w:szCs w:val="28"/>
          <w:shd w:val="clear" w:color="auto" w:fill="FFFFFF"/>
          <w:lang w:val="ky-KG"/>
        </w:rPr>
        <w:t>У</w:t>
      </w:r>
      <w:r w:rsidRPr="007B65E9">
        <w:rPr>
          <w:rStyle w:val="a3"/>
          <w:rFonts w:ascii="Arial" w:hAnsi="Arial" w:cs="Arial"/>
          <w:sz w:val="28"/>
          <w:szCs w:val="28"/>
          <w:shd w:val="clear" w:color="auto" w:fill="FFFFFF"/>
        </w:rPr>
        <w:t>голь ДОМ</w:t>
      </w:r>
      <w:r w:rsidRPr="007B65E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7B65E9">
        <w:rPr>
          <w:rFonts w:ascii="Arial" w:hAnsi="Arial" w:cs="Arial"/>
          <w:sz w:val="28"/>
          <w:szCs w:val="28"/>
          <w:shd w:val="clear" w:color="auto" w:fill="FFFFFF"/>
          <w:lang w:val="ky-KG"/>
        </w:rPr>
        <w:t xml:space="preserve">применяется </w:t>
      </w:r>
      <w:r w:rsidRPr="007B65E9">
        <w:rPr>
          <w:rFonts w:ascii="Arial" w:hAnsi="Arial" w:cs="Arial"/>
          <w:sz w:val="28"/>
          <w:szCs w:val="28"/>
          <w:shd w:val="clear" w:color="auto" w:fill="FFFFFF"/>
        </w:rPr>
        <w:t xml:space="preserve">при </w:t>
      </w:r>
      <w:proofErr w:type="spellStart"/>
      <w:r w:rsidRPr="007B65E9">
        <w:rPr>
          <w:rFonts w:ascii="Arial" w:hAnsi="Arial" w:cs="Arial"/>
          <w:sz w:val="28"/>
          <w:szCs w:val="28"/>
          <w:shd w:val="clear" w:color="auto" w:fill="FFFFFF"/>
        </w:rPr>
        <w:t>отапливании</w:t>
      </w:r>
      <w:proofErr w:type="spellEnd"/>
      <w:r w:rsidRPr="007B65E9">
        <w:rPr>
          <w:rFonts w:ascii="Arial" w:hAnsi="Arial" w:cs="Arial"/>
          <w:sz w:val="28"/>
          <w:szCs w:val="28"/>
          <w:shd w:val="clear" w:color="auto" w:fill="FFFFFF"/>
        </w:rPr>
        <w:t xml:space="preserve"> объектов бытового и социального назначения (детские сады, школы, больницы, здания административного назначения), в которых используются отопительные котлы с слоевым сжиганием.</w:t>
      </w:r>
    </w:p>
    <w:sectPr w:rsidR="007B65E9" w:rsidRPr="007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E9"/>
    <w:rsid w:val="007B65E9"/>
    <w:rsid w:val="007C7472"/>
    <w:rsid w:val="00B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0D7F"/>
  <w15:chartTrackingRefBased/>
  <w15:docId w15:val="{0703AEA3-C1B6-4C92-B0CD-1732AB5C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2023-09-04T23:51:00Z</dcterms:created>
  <dcterms:modified xsi:type="dcterms:W3CDTF">2023-09-05T00:06:00Z</dcterms:modified>
</cp:coreProperties>
</file>