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046566"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№15</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4D3724" w:rsidP="006C571F">
      <w:pPr>
        <w:pStyle w:val="a5"/>
        <w:rPr>
          <w:rFonts w:ascii="Times New Roman" w:hAnsi="Times New Roman"/>
          <w:sz w:val="24"/>
          <w:szCs w:val="24"/>
        </w:rPr>
      </w:pPr>
      <w:r>
        <w:rPr>
          <w:rFonts w:ascii="Times New Roman" w:hAnsi="Times New Roman"/>
          <w:sz w:val="24"/>
          <w:szCs w:val="24"/>
        </w:rPr>
        <w:t>Дата: «24</w:t>
      </w:r>
      <w:r w:rsidR="00EF5A07">
        <w:rPr>
          <w:rFonts w:ascii="Times New Roman" w:hAnsi="Times New Roman"/>
          <w:sz w:val="24"/>
          <w:szCs w:val="24"/>
        </w:rPr>
        <w:t>» Май</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046566">
        <w:rPr>
          <w:rFonts w:ascii="Times New Roman" w:hAnsi="Times New Roman" w:cs="Times New Roman"/>
          <w:b/>
          <w:sz w:val="24"/>
          <w:szCs w:val="24"/>
        </w:rPr>
        <w:t>Парогенератор мобильный пээ-250уш</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4D3724"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w:t>
            </w:r>
            <w:r w:rsidR="006C571F" w:rsidRPr="006F3620">
              <w:rPr>
                <w:rFonts w:ascii="Times New Roman" w:hAnsi="Times New Roman" w:cs="Times New Roman"/>
                <w:b/>
                <w:color w:val="0070C0"/>
                <w:sz w:val="24"/>
                <w:szCs w:val="24"/>
              </w:rPr>
              <w:t>.</w:t>
            </w:r>
            <w:r w:rsidR="00EF5A07">
              <w:rPr>
                <w:rFonts w:ascii="Times New Roman" w:hAnsi="Times New Roman" w:cs="Times New Roman"/>
                <w:b/>
                <w:color w:val="0070C0"/>
                <w:sz w:val="24"/>
                <w:szCs w:val="24"/>
              </w:rPr>
              <w:t>05</w:t>
            </w:r>
            <w:r w:rsidR="00774655">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4D3724"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w:t>
            </w:r>
            <w:r w:rsidR="00EF5A07">
              <w:rPr>
                <w:rFonts w:ascii="Times New Roman" w:hAnsi="Times New Roman" w:cs="Times New Roman"/>
                <w:b/>
                <w:color w:val="0070C0"/>
                <w:sz w:val="24"/>
                <w:szCs w:val="24"/>
              </w:rPr>
              <w:t>.05</w:t>
            </w:r>
            <w:r w:rsidR="00774655">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4D3724">
              <w:rPr>
                <w:rFonts w:ascii="Times New Roman" w:hAnsi="Times New Roman" w:cs="Times New Roman"/>
                <w:b/>
                <w:i/>
                <w:sz w:val="24"/>
                <w:szCs w:val="24"/>
              </w:rPr>
              <w:t>29</w:t>
            </w:r>
            <w:r w:rsidR="00EF5A07">
              <w:rPr>
                <w:rFonts w:ascii="Times New Roman" w:hAnsi="Times New Roman" w:cs="Times New Roman"/>
                <w:b/>
                <w:i/>
                <w:sz w:val="24"/>
                <w:szCs w:val="24"/>
              </w:rPr>
              <w:t>.05</w:t>
            </w:r>
            <w:r w:rsidR="00774655">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046566">
              <w:rPr>
                <w:b/>
                <w:sz w:val="24"/>
                <w:szCs w:val="24"/>
                <w:lang w:val="ru-RU"/>
              </w:rPr>
              <w:t>Парогенератор мобильный пээ-250уш</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EF5A07" w:rsidRPr="00EF5A07">
              <w:rPr>
                <w:lang w:val="ru-RU"/>
              </w:rPr>
              <w:t>2</w:t>
            </w:r>
            <w:r w:rsidR="007D34B8" w:rsidRPr="00EF5A07">
              <w:rPr>
                <w:lang w:val="ru-RU"/>
              </w:rPr>
              <w:t>00</w:t>
            </w:r>
            <w:r w:rsidRPr="00EF5A07">
              <w:rPr>
                <w:lang w:val="ru-RU"/>
              </w:rPr>
              <w:t xml:space="preserve"> 000 сом</w:t>
            </w:r>
            <w:r w:rsidRPr="00992D62">
              <w:rPr>
                <w:rStyle w:val="field-groups-view"/>
                <w:b/>
                <w:lang w:val="ru-RU"/>
              </w:rPr>
              <w:t xml:space="preserve"> </w:t>
            </w:r>
            <w:r w:rsidR="00EF5A07">
              <w:rPr>
                <w:rStyle w:val="field-groups-view"/>
                <w:lang w:val="ru-RU"/>
              </w:rPr>
              <w:t>за последние  годы</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6C571F" w:rsidRPr="00F40577" w:rsidRDefault="00F40577" w:rsidP="00F40577">
      <w:pPr>
        <w:spacing w:after="0"/>
        <w:rPr>
          <w:rFonts w:ascii="Times New Roman" w:hAnsi="Times New Roman" w:cs="Times New Roman"/>
          <w:i/>
        </w:rPr>
      </w:pPr>
      <w:r>
        <w:rPr>
          <w:rFonts w:ascii="Times New Roman" w:hAnsi="Times New Roman" w:cs="Times New Roman"/>
          <w:i/>
        </w:rPr>
        <w:t xml:space="preserve"> [Подпись и печать</w:t>
      </w:r>
    </w:p>
    <w:p w:rsidR="00F40577" w:rsidRPr="00E33E02" w:rsidRDefault="00F40577" w:rsidP="00AB430C">
      <w:pPr>
        <w:jc w:val="center"/>
        <w:rPr>
          <w:rFonts w:ascii="Times New Roman" w:hAnsi="Times New Roman" w:cs="Times New Roman"/>
        </w:rPr>
      </w:pPr>
    </w:p>
    <w:p w:rsidR="003E3AA9" w:rsidRDefault="00F40577" w:rsidP="00F40577">
      <w:pPr>
        <w:spacing w:after="0" w:line="259" w:lineRule="auto"/>
        <w:rPr>
          <w:rFonts w:ascii="Times New Roman" w:hAnsi="Times New Roman" w:cs="Times New Roman"/>
        </w:rPr>
      </w:pPr>
      <w:r>
        <w:rPr>
          <w:rFonts w:ascii="Times New Roman" w:hAnsi="Times New Roman" w:cs="Times New Roman"/>
        </w:rPr>
        <w:lastRenderedPageBreak/>
        <w:t xml:space="preserve">                                          </w:t>
      </w:r>
    </w:p>
    <w:p w:rsidR="00F40577" w:rsidRDefault="00F40577" w:rsidP="00F40577">
      <w:pPr>
        <w:spacing w:after="160" w:line="259" w:lineRule="auto"/>
        <w:rPr>
          <w:rFonts w:ascii="Times New Roman" w:eastAsiaTheme="minorHAnsi" w:hAnsi="Times New Roman" w:cs="Times New Roman"/>
          <w:b/>
          <w:color w:val="002060"/>
          <w:sz w:val="32"/>
          <w:szCs w:val="28"/>
          <w:lang w:eastAsia="en-US"/>
        </w:rPr>
      </w:pPr>
    </w:p>
    <w:p w:rsidR="00EF5A07" w:rsidRDefault="00EF5A07" w:rsidP="00F40577">
      <w:pPr>
        <w:spacing w:after="160" w:line="259" w:lineRule="auto"/>
        <w:rPr>
          <w:rFonts w:ascii="Times New Roman" w:hAnsi="Times New Roman" w:cs="Times New Roman"/>
        </w:rPr>
      </w:pPr>
    </w:p>
    <w:p w:rsidR="00046566" w:rsidRPr="009F4A95" w:rsidRDefault="00046566" w:rsidP="00046566">
      <w:pPr>
        <w:jc w:val="right"/>
        <w:rPr>
          <w:rFonts w:ascii="Times New Roman" w:hAnsi="Times New Roman" w:cs="Times New Roman"/>
        </w:rPr>
      </w:pPr>
      <w:r w:rsidRPr="009F4A95">
        <w:rPr>
          <w:rFonts w:ascii="Times New Roman" w:hAnsi="Times New Roman" w:cs="Times New Roman"/>
        </w:rPr>
        <w:t>Приложение №3</w:t>
      </w:r>
    </w:p>
    <w:p w:rsidR="00046566" w:rsidRDefault="00046566" w:rsidP="00046566">
      <w:pPr>
        <w:ind w:firstLine="708"/>
      </w:pPr>
    </w:p>
    <w:p w:rsidR="00046566" w:rsidRDefault="00046566" w:rsidP="00046566">
      <w:pPr>
        <w:ind w:firstLine="708"/>
      </w:pPr>
    </w:p>
    <w:p w:rsidR="00046566" w:rsidRPr="00182334" w:rsidRDefault="00046566" w:rsidP="00046566">
      <w:pPr>
        <w:ind w:firstLine="708"/>
        <w:rPr>
          <w:b/>
          <w:sz w:val="36"/>
          <w:szCs w:val="36"/>
        </w:rPr>
      </w:pPr>
      <w:r w:rsidRPr="00182334">
        <w:rPr>
          <w:b/>
          <w:sz w:val="36"/>
          <w:szCs w:val="36"/>
        </w:rPr>
        <w:t xml:space="preserve"> Покуп</w:t>
      </w:r>
      <w:r>
        <w:rPr>
          <w:b/>
          <w:sz w:val="36"/>
          <w:szCs w:val="36"/>
        </w:rPr>
        <w:t>ка Парогенератор мобильный ПЭЭ-250УШ</w:t>
      </w:r>
      <w:r w:rsidRPr="00182334">
        <w:rPr>
          <w:b/>
          <w:sz w:val="36"/>
          <w:szCs w:val="36"/>
        </w:rPr>
        <w:t xml:space="preserve"> </w:t>
      </w:r>
    </w:p>
    <w:p w:rsidR="00046566" w:rsidRDefault="00046566" w:rsidP="00046566">
      <w:pPr>
        <w:ind w:firstLine="708"/>
        <w:rPr>
          <w:rFonts w:ascii="Times New Roman" w:hAnsi="Times New Roman" w:cs="Times New Roman"/>
          <w:color w:val="002060"/>
          <w:sz w:val="24"/>
          <w:szCs w:val="24"/>
        </w:rPr>
      </w:pPr>
    </w:p>
    <w:tbl>
      <w:tblPr>
        <w:tblStyle w:val="a8"/>
        <w:tblW w:w="0" w:type="auto"/>
        <w:tblLook w:val="04A0" w:firstRow="1" w:lastRow="0" w:firstColumn="1" w:lastColumn="0" w:noHBand="0" w:noVBand="1"/>
      </w:tblPr>
      <w:tblGrid>
        <w:gridCol w:w="544"/>
        <w:gridCol w:w="3477"/>
        <w:gridCol w:w="983"/>
        <w:gridCol w:w="1110"/>
        <w:gridCol w:w="1539"/>
        <w:gridCol w:w="1692"/>
      </w:tblGrid>
      <w:tr w:rsidR="00046566" w:rsidRPr="00182334" w:rsidTr="00767B1F">
        <w:tc>
          <w:tcPr>
            <w:tcW w:w="544" w:type="dxa"/>
          </w:tcPr>
          <w:p w:rsidR="00046566" w:rsidRPr="00182334" w:rsidRDefault="00046566" w:rsidP="00767B1F">
            <w:pPr>
              <w:rPr>
                <w:sz w:val="32"/>
                <w:szCs w:val="32"/>
              </w:rPr>
            </w:pPr>
            <w:r w:rsidRPr="00182334">
              <w:rPr>
                <w:sz w:val="32"/>
                <w:szCs w:val="32"/>
              </w:rPr>
              <w:t>№</w:t>
            </w:r>
          </w:p>
        </w:tc>
        <w:tc>
          <w:tcPr>
            <w:tcW w:w="3477" w:type="dxa"/>
          </w:tcPr>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046566" w:rsidRPr="00182334" w:rsidRDefault="00046566" w:rsidP="00767B1F">
            <w:pPr>
              <w:rPr>
                <w:sz w:val="32"/>
                <w:szCs w:val="32"/>
              </w:rPr>
            </w:pPr>
          </w:p>
        </w:tc>
        <w:tc>
          <w:tcPr>
            <w:tcW w:w="983" w:type="dxa"/>
          </w:tcPr>
          <w:p w:rsidR="00046566" w:rsidRPr="00182334" w:rsidRDefault="00046566" w:rsidP="00767B1F">
            <w:pPr>
              <w:rPr>
                <w:sz w:val="32"/>
                <w:szCs w:val="32"/>
              </w:rPr>
            </w:pPr>
            <w:r w:rsidRPr="00182334">
              <w:rPr>
                <w:rFonts w:ascii="Times New Roman" w:hAnsi="Times New Roman" w:cs="Times New Roman"/>
                <w:color w:val="002060"/>
                <w:sz w:val="32"/>
                <w:szCs w:val="32"/>
              </w:rPr>
              <w:t>Ед. изм.</w:t>
            </w:r>
          </w:p>
        </w:tc>
        <w:tc>
          <w:tcPr>
            <w:tcW w:w="1110" w:type="dxa"/>
          </w:tcPr>
          <w:p w:rsidR="00046566" w:rsidRPr="00182334" w:rsidRDefault="00046566" w:rsidP="00767B1F">
            <w:pPr>
              <w:rPr>
                <w:sz w:val="32"/>
                <w:szCs w:val="32"/>
              </w:rPr>
            </w:pPr>
            <w:r w:rsidRPr="00182334">
              <w:rPr>
                <w:rFonts w:ascii="Times New Roman" w:hAnsi="Times New Roman" w:cs="Times New Roman"/>
                <w:color w:val="002060"/>
                <w:sz w:val="32"/>
                <w:szCs w:val="32"/>
              </w:rPr>
              <w:t>Кол-во</w:t>
            </w:r>
          </w:p>
        </w:tc>
        <w:tc>
          <w:tcPr>
            <w:tcW w:w="1539" w:type="dxa"/>
          </w:tcPr>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046566" w:rsidRPr="00182334" w:rsidRDefault="00046566" w:rsidP="00767B1F">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046566" w:rsidRPr="00182334" w:rsidRDefault="00046566" w:rsidP="00767B1F">
            <w:pPr>
              <w:rPr>
                <w:sz w:val="32"/>
                <w:szCs w:val="32"/>
              </w:rPr>
            </w:pPr>
            <w:r w:rsidRPr="00182334">
              <w:rPr>
                <w:rFonts w:ascii="Times New Roman" w:hAnsi="Times New Roman" w:cs="Times New Roman"/>
                <w:color w:val="002060"/>
                <w:sz w:val="32"/>
                <w:szCs w:val="32"/>
              </w:rPr>
              <w:t xml:space="preserve">    (в сомах)</w:t>
            </w:r>
          </w:p>
        </w:tc>
      </w:tr>
      <w:tr w:rsidR="00046566" w:rsidRPr="00182334" w:rsidTr="00767B1F">
        <w:tc>
          <w:tcPr>
            <w:tcW w:w="544" w:type="dxa"/>
          </w:tcPr>
          <w:p w:rsidR="00046566" w:rsidRPr="00182334" w:rsidRDefault="00046566" w:rsidP="00767B1F">
            <w:pPr>
              <w:rPr>
                <w:sz w:val="32"/>
                <w:szCs w:val="32"/>
              </w:rPr>
            </w:pPr>
            <w:r w:rsidRPr="00182334">
              <w:rPr>
                <w:sz w:val="32"/>
                <w:szCs w:val="32"/>
              </w:rPr>
              <w:t>1</w:t>
            </w:r>
          </w:p>
        </w:tc>
        <w:tc>
          <w:tcPr>
            <w:tcW w:w="3477" w:type="dxa"/>
          </w:tcPr>
          <w:p w:rsidR="00046566" w:rsidRPr="00890C7A" w:rsidRDefault="00046566" w:rsidP="00767B1F">
            <w:pPr>
              <w:rPr>
                <w:sz w:val="32"/>
                <w:szCs w:val="32"/>
              </w:rPr>
            </w:pPr>
            <w:r>
              <w:rPr>
                <w:sz w:val="32"/>
                <w:szCs w:val="32"/>
              </w:rPr>
              <w:t>Парогенератор мобильный ПЭЭ-250УШ В утепленном кожухе, для работе при температурах до-40</w:t>
            </w:r>
            <w:r>
              <w:rPr>
                <w:rFonts w:cstheme="minorHAnsi"/>
                <w:sz w:val="32"/>
                <w:szCs w:val="32"/>
              </w:rPr>
              <w:t xml:space="preserve">°С;   Полностью готовая к работе комплектация;    Класс защиты </w:t>
            </w:r>
            <w:r>
              <w:rPr>
                <w:rFonts w:cstheme="minorHAnsi"/>
                <w:sz w:val="32"/>
                <w:szCs w:val="32"/>
                <w:lang w:val="en-US"/>
              </w:rPr>
              <w:t>IP</w:t>
            </w:r>
            <w:r w:rsidRPr="00890C7A">
              <w:rPr>
                <w:rFonts w:cstheme="minorHAnsi"/>
                <w:sz w:val="32"/>
                <w:szCs w:val="32"/>
              </w:rPr>
              <w:t>54</w:t>
            </w:r>
            <w:r>
              <w:rPr>
                <w:rFonts w:cstheme="minorHAnsi"/>
                <w:sz w:val="32"/>
                <w:szCs w:val="32"/>
              </w:rPr>
              <w:t>;          Встроенный бак для воды с подогревом;        Рабочее давление 5,5 атм(опциально – 10атм).</w:t>
            </w:r>
          </w:p>
        </w:tc>
        <w:tc>
          <w:tcPr>
            <w:tcW w:w="983" w:type="dxa"/>
          </w:tcPr>
          <w:p w:rsidR="00046566" w:rsidRPr="00182334" w:rsidRDefault="00046566" w:rsidP="00767B1F">
            <w:pPr>
              <w:rPr>
                <w:sz w:val="32"/>
                <w:szCs w:val="32"/>
              </w:rPr>
            </w:pPr>
            <w:r w:rsidRPr="00182334">
              <w:rPr>
                <w:sz w:val="32"/>
                <w:szCs w:val="32"/>
              </w:rPr>
              <w:t>шт</w:t>
            </w:r>
          </w:p>
        </w:tc>
        <w:tc>
          <w:tcPr>
            <w:tcW w:w="1110" w:type="dxa"/>
          </w:tcPr>
          <w:p w:rsidR="00046566" w:rsidRPr="00182334" w:rsidRDefault="00046566" w:rsidP="00767B1F">
            <w:pPr>
              <w:rPr>
                <w:sz w:val="32"/>
                <w:szCs w:val="32"/>
              </w:rPr>
            </w:pPr>
            <w:r>
              <w:rPr>
                <w:sz w:val="32"/>
                <w:szCs w:val="32"/>
              </w:rPr>
              <w:t>1</w:t>
            </w:r>
          </w:p>
        </w:tc>
        <w:tc>
          <w:tcPr>
            <w:tcW w:w="1539" w:type="dxa"/>
          </w:tcPr>
          <w:p w:rsidR="00046566" w:rsidRPr="00182334" w:rsidRDefault="00046566" w:rsidP="00767B1F">
            <w:pPr>
              <w:rPr>
                <w:sz w:val="32"/>
                <w:szCs w:val="32"/>
              </w:rPr>
            </w:pPr>
          </w:p>
        </w:tc>
        <w:tc>
          <w:tcPr>
            <w:tcW w:w="1692" w:type="dxa"/>
          </w:tcPr>
          <w:p w:rsidR="00046566" w:rsidRPr="00182334" w:rsidRDefault="00046566" w:rsidP="00767B1F">
            <w:pPr>
              <w:rPr>
                <w:sz w:val="32"/>
                <w:szCs w:val="32"/>
              </w:rPr>
            </w:pPr>
          </w:p>
        </w:tc>
      </w:tr>
      <w:tr w:rsidR="00046566" w:rsidRPr="00182334" w:rsidTr="00767B1F">
        <w:tc>
          <w:tcPr>
            <w:tcW w:w="544" w:type="dxa"/>
          </w:tcPr>
          <w:p w:rsidR="00046566" w:rsidRPr="00182334" w:rsidRDefault="00046566" w:rsidP="00767B1F">
            <w:pPr>
              <w:rPr>
                <w:sz w:val="32"/>
                <w:szCs w:val="32"/>
              </w:rPr>
            </w:pPr>
          </w:p>
        </w:tc>
        <w:tc>
          <w:tcPr>
            <w:tcW w:w="3477" w:type="dxa"/>
          </w:tcPr>
          <w:p w:rsidR="00046566" w:rsidRPr="00182334" w:rsidRDefault="00046566" w:rsidP="00767B1F">
            <w:pPr>
              <w:rPr>
                <w:b/>
                <w:sz w:val="32"/>
                <w:szCs w:val="32"/>
              </w:rPr>
            </w:pPr>
            <w:r w:rsidRPr="00182334">
              <w:rPr>
                <w:b/>
                <w:sz w:val="32"/>
                <w:szCs w:val="32"/>
              </w:rPr>
              <w:t>ИТОГО:</w:t>
            </w:r>
          </w:p>
        </w:tc>
        <w:tc>
          <w:tcPr>
            <w:tcW w:w="983" w:type="dxa"/>
          </w:tcPr>
          <w:p w:rsidR="00046566" w:rsidRPr="00182334" w:rsidRDefault="00046566" w:rsidP="00767B1F">
            <w:pPr>
              <w:rPr>
                <w:sz w:val="32"/>
                <w:szCs w:val="32"/>
              </w:rPr>
            </w:pPr>
          </w:p>
        </w:tc>
        <w:tc>
          <w:tcPr>
            <w:tcW w:w="1110" w:type="dxa"/>
          </w:tcPr>
          <w:p w:rsidR="00046566" w:rsidRPr="00182334" w:rsidRDefault="00046566" w:rsidP="00767B1F">
            <w:pPr>
              <w:rPr>
                <w:sz w:val="32"/>
                <w:szCs w:val="32"/>
              </w:rPr>
            </w:pPr>
          </w:p>
        </w:tc>
        <w:tc>
          <w:tcPr>
            <w:tcW w:w="1539" w:type="dxa"/>
          </w:tcPr>
          <w:p w:rsidR="00046566" w:rsidRPr="00182334" w:rsidRDefault="00046566" w:rsidP="00767B1F">
            <w:pPr>
              <w:rPr>
                <w:sz w:val="32"/>
                <w:szCs w:val="32"/>
              </w:rPr>
            </w:pPr>
          </w:p>
        </w:tc>
        <w:tc>
          <w:tcPr>
            <w:tcW w:w="1692" w:type="dxa"/>
          </w:tcPr>
          <w:p w:rsidR="00046566" w:rsidRPr="00182334" w:rsidRDefault="00046566" w:rsidP="00767B1F">
            <w:pPr>
              <w:rPr>
                <w:b/>
                <w:sz w:val="32"/>
                <w:szCs w:val="32"/>
              </w:rPr>
            </w:pPr>
            <w:r>
              <w:rPr>
                <w:b/>
                <w:sz w:val="32"/>
                <w:szCs w:val="32"/>
              </w:rPr>
              <w:t>400 000</w:t>
            </w:r>
          </w:p>
        </w:tc>
      </w:tr>
    </w:tbl>
    <w:p w:rsidR="00046566" w:rsidRPr="00182334" w:rsidRDefault="00046566" w:rsidP="00046566">
      <w:pPr>
        <w:ind w:firstLine="708"/>
        <w:rPr>
          <w:sz w:val="32"/>
          <w:szCs w:val="32"/>
        </w:rPr>
      </w:pPr>
    </w:p>
    <w:p w:rsidR="00046566" w:rsidRPr="00D378B3" w:rsidRDefault="00046566" w:rsidP="00046566">
      <w:pPr>
        <w:ind w:firstLine="708"/>
      </w:pPr>
    </w:p>
    <w:p w:rsidR="00046566" w:rsidRPr="00D378B3" w:rsidRDefault="00046566" w:rsidP="00046566">
      <w:pPr>
        <w:ind w:firstLine="708"/>
      </w:pPr>
    </w:p>
    <w:p w:rsidR="00046566" w:rsidRPr="00F40577" w:rsidRDefault="00046566" w:rsidP="00F40577">
      <w:pPr>
        <w:spacing w:after="160" w:line="259" w:lineRule="auto"/>
        <w:rPr>
          <w:rFonts w:eastAsiaTheme="minorHAnsi"/>
          <w:color w:val="002060"/>
          <w:lang w:eastAsia="en-US"/>
        </w:rPr>
      </w:pPr>
      <w:bookmarkStart w:id="0" w:name="_GoBack"/>
      <w:bookmarkEnd w:id="0"/>
    </w:p>
    <w:p w:rsidR="00F40577" w:rsidRPr="00F40577" w:rsidRDefault="00F40577" w:rsidP="00F40577">
      <w:pPr>
        <w:spacing w:after="160" w:line="259" w:lineRule="auto"/>
        <w:rPr>
          <w:rFonts w:eastAsiaTheme="minorHAnsi"/>
          <w:lang w:eastAsia="en-US"/>
        </w:rPr>
      </w:pPr>
    </w:p>
    <w:p w:rsidR="00F40577" w:rsidRPr="00F40577" w:rsidRDefault="00F40577" w:rsidP="00F40577">
      <w:pPr>
        <w:spacing w:after="160" w:line="259" w:lineRule="auto"/>
        <w:ind w:firstLine="708"/>
        <w:rPr>
          <w:rFonts w:eastAsiaTheme="minorHAnsi"/>
          <w:lang w:eastAsia="en-US"/>
        </w:rPr>
      </w:pPr>
    </w:p>
    <w:p w:rsidR="007D34B8" w:rsidRPr="00C030A5" w:rsidRDefault="007D34B8" w:rsidP="00C030A5">
      <w:pPr>
        <w:rPr>
          <w:sz w:val="36"/>
          <w:szCs w:val="36"/>
        </w:rPr>
        <w:sectPr w:rsidR="007D34B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44" w:rsidRDefault="00DE7844" w:rsidP="000C6163">
      <w:pPr>
        <w:spacing w:after="0" w:line="240" w:lineRule="auto"/>
      </w:pPr>
      <w:r>
        <w:separator/>
      </w:r>
    </w:p>
  </w:endnote>
  <w:endnote w:type="continuationSeparator" w:id="0">
    <w:p w:rsidR="00DE7844" w:rsidRDefault="00DE7844"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44" w:rsidRDefault="00DE7844" w:rsidP="000C6163">
      <w:pPr>
        <w:spacing w:after="0" w:line="240" w:lineRule="auto"/>
      </w:pPr>
      <w:r>
        <w:separator/>
      </w:r>
    </w:p>
  </w:footnote>
  <w:footnote w:type="continuationSeparator" w:id="0">
    <w:p w:rsidR="00DE7844" w:rsidRDefault="00DE7844"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46566"/>
    <w:rsid w:val="00060DC8"/>
    <w:rsid w:val="000A03DE"/>
    <w:rsid w:val="000A0D5F"/>
    <w:rsid w:val="000C6163"/>
    <w:rsid w:val="000D3EDA"/>
    <w:rsid w:val="000F1DAC"/>
    <w:rsid w:val="000F2366"/>
    <w:rsid w:val="001172FD"/>
    <w:rsid w:val="00162067"/>
    <w:rsid w:val="001B7749"/>
    <w:rsid w:val="001C5D54"/>
    <w:rsid w:val="00233CA2"/>
    <w:rsid w:val="002533DC"/>
    <w:rsid w:val="0027376C"/>
    <w:rsid w:val="00286D46"/>
    <w:rsid w:val="0029669B"/>
    <w:rsid w:val="00297F0C"/>
    <w:rsid w:val="002A7319"/>
    <w:rsid w:val="002F1AAA"/>
    <w:rsid w:val="002F58D5"/>
    <w:rsid w:val="0032535F"/>
    <w:rsid w:val="00347C86"/>
    <w:rsid w:val="003E3AA9"/>
    <w:rsid w:val="003F0D13"/>
    <w:rsid w:val="0042221E"/>
    <w:rsid w:val="00430F26"/>
    <w:rsid w:val="00440BCE"/>
    <w:rsid w:val="00455058"/>
    <w:rsid w:val="00464B56"/>
    <w:rsid w:val="004B2349"/>
    <w:rsid w:val="004D3724"/>
    <w:rsid w:val="004F410E"/>
    <w:rsid w:val="00526E14"/>
    <w:rsid w:val="00540122"/>
    <w:rsid w:val="00556C8A"/>
    <w:rsid w:val="005C508B"/>
    <w:rsid w:val="005F1748"/>
    <w:rsid w:val="00620FB2"/>
    <w:rsid w:val="00632611"/>
    <w:rsid w:val="0067209F"/>
    <w:rsid w:val="00675F5F"/>
    <w:rsid w:val="006C571F"/>
    <w:rsid w:val="006C6A09"/>
    <w:rsid w:val="006D3A32"/>
    <w:rsid w:val="006E4E3F"/>
    <w:rsid w:val="006E5583"/>
    <w:rsid w:val="006F78C3"/>
    <w:rsid w:val="00704D1F"/>
    <w:rsid w:val="0071312D"/>
    <w:rsid w:val="00740BAB"/>
    <w:rsid w:val="00744270"/>
    <w:rsid w:val="00745C57"/>
    <w:rsid w:val="007708B0"/>
    <w:rsid w:val="00774655"/>
    <w:rsid w:val="007844B5"/>
    <w:rsid w:val="00784932"/>
    <w:rsid w:val="007B4F17"/>
    <w:rsid w:val="007D1C81"/>
    <w:rsid w:val="007D34B8"/>
    <w:rsid w:val="00832DB0"/>
    <w:rsid w:val="00847CA3"/>
    <w:rsid w:val="00853C30"/>
    <w:rsid w:val="00887336"/>
    <w:rsid w:val="008B25F9"/>
    <w:rsid w:val="008C3A4E"/>
    <w:rsid w:val="00961D70"/>
    <w:rsid w:val="00983EB6"/>
    <w:rsid w:val="009A1774"/>
    <w:rsid w:val="009E27DB"/>
    <w:rsid w:val="009E30A7"/>
    <w:rsid w:val="00A140F9"/>
    <w:rsid w:val="00A17E86"/>
    <w:rsid w:val="00A248C8"/>
    <w:rsid w:val="00A605A1"/>
    <w:rsid w:val="00A8423D"/>
    <w:rsid w:val="00AB430C"/>
    <w:rsid w:val="00B13034"/>
    <w:rsid w:val="00B549CC"/>
    <w:rsid w:val="00B66293"/>
    <w:rsid w:val="00B71477"/>
    <w:rsid w:val="00BA785A"/>
    <w:rsid w:val="00C020D7"/>
    <w:rsid w:val="00C030A5"/>
    <w:rsid w:val="00C45D25"/>
    <w:rsid w:val="00C54B87"/>
    <w:rsid w:val="00C77AA0"/>
    <w:rsid w:val="00C77C7C"/>
    <w:rsid w:val="00CA3906"/>
    <w:rsid w:val="00CD2162"/>
    <w:rsid w:val="00CD7A21"/>
    <w:rsid w:val="00D0361F"/>
    <w:rsid w:val="00D038A1"/>
    <w:rsid w:val="00D53975"/>
    <w:rsid w:val="00D63EFF"/>
    <w:rsid w:val="00DE7844"/>
    <w:rsid w:val="00E13A72"/>
    <w:rsid w:val="00E15827"/>
    <w:rsid w:val="00E276FA"/>
    <w:rsid w:val="00E3003A"/>
    <w:rsid w:val="00E54A17"/>
    <w:rsid w:val="00E5732D"/>
    <w:rsid w:val="00E73800"/>
    <w:rsid w:val="00E76186"/>
    <w:rsid w:val="00E7652C"/>
    <w:rsid w:val="00EF5A07"/>
    <w:rsid w:val="00EF75B3"/>
    <w:rsid w:val="00F26F48"/>
    <w:rsid w:val="00F40577"/>
    <w:rsid w:val="00F56F7B"/>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F21C"/>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AFD7-6EA3-4ADF-B9A5-89CA50B4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9</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78</cp:revision>
  <cp:lastPrinted>2023-03-30T08:40:00Z</cp:lastPrinted>
  <dcterms:created xsi:type="dcterms:W3CDTF">2022-07-12T10:32:00Z</dcterms:created>
  <dcterms:modified xsi:type="dcterms:W3CDTF">2023-05-24T10:05:00Z</dcterms:modified>
</cp:coreProperties>
</file>