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584" w:rsidRPr="00826584" w:rsidRDefault="00826584" w:rsidP="00826584">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w:t>
      </w:r>
      <w:r w:rsidR="00CF0683">
        <w:rPr>
          <w:rFonts w:ascii="Times New Roman" w:hAnsi="Times New Roman" w:cs="Times New Roman"/>
          <w:b/>
          <w:color w:val="0000CC"/>
          <w:sz w:val="24"/>
          <w:szCs w:val="24"/>
        </w:rPr>
        <w:t>22</w:t>
      </w:r>
    </w:p>
    <w:p w:rsidR="00826584" w:rsidRPr="00CF4C8E" w:rsidRDefault="00826584" w:rsidP="00826584">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826584" w:rsidRPr="00CF4C8E" w:rsidRDefault="00826584" w:rsidP="00826584">
      <w:pPr>
        <w:widowControl w:val="0"/>
        <w:autoSpaceDE w:val="0"/>
        <w:autoSpaceDN w:val="0"/>
        <w:adjustRightInd w:val="0"/>
        <w:spacing w:after="0" w:line="240" w:lineRule="auto"/>
        <w:jc w:val="center"/>
        <w:rPr>
          <w:rFonts w:ascii="Times New Roman" w:hAnsi="Times New Roman" w:cs="Times New Roman"/>
          <w:b/>
          <w:sz w:val="24"/>
          <w:szCs w:val="24"/>
        </w:rPr>
      </w:pPr>
    </w:p>
    <w:p w:rsidR="00826584" w:rsidRPr="00CF4C8E" w:rsidRDefault="00826584" w:rsidP="00826584">
      <w:pPr>
        <w:pStyle w:val="a5"/>
        <w:rPr>
          <w:rFonts w:ascii="Times New Roman" w:hAnsi="Times New Roman"/>
          <w:sz w:val="24"/>
          <w:szCs w:val="24"/>
        </w:rPr>
      </w:pPr>
      <w:r w:rsidRPr="00CF4C8E">
        <w:rPr>
          <w:rFonts w:ascii="Times New Roman" w:hAnsi="Times New Roman"/>
          <w:sz w:val="24"/>
          <w:szCs w:val="24"/>
        </w:rPr>
        <w:t>Дата: «</w:t>
      </w:r>
      <w:r w:rsidR="00CF0683">
        <w:rPr>
          <w:rFonts w:ascii="Times New Roman" w:hAnsi="Times New Roman"/>
          <w:sz w:val="24"/>
          <w:szCs w:val="24"/>
          <w:lang w:val="ky-KG"/>
        </w:rPr>
        <w:t>25</w:t>
      </w:r>
      <w:r w:rsidRPr="00CF4C8E">
        <w:rPr>
          <w:rFonts w:ascii="Times New Roman" w:hAnsi="Times New Roman"/>
          <w:sz w:val="24"/>
          <w:szCs w:val="24"/>
        </w:rPr>
        <w:t xml:space="preserve">» </w:t>
      </w:r>
      <w:r>
        <w:rPr>
          <w:rFonts w:ascii="Times New Roman" w:hAnsi="Times New Roman"/>
          <w:sz w:val="24"/>
          <w:szCs w:val="24"/>
          <w:lang w:val="ky-KG"/>
        </w:rPr>
        <w:t>октябрь</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2022 г.</w:t>
      </w:r>
    </w:p>
    <w:p w:rsidR="00826584" w:rsidRPr="00CF4C8E" w:rsidRDefault="00826584" w:rsidP="00826584">
      <w:pPr>
        <w:widowControl w:val="0"/>
        <w:autoSpaceDE w:val="0"/>
        <w:autoSpaceDN w:val="0"/>
        <w:adjustRightInd w:val="0"/>
        <w:spacing w:after="0" w:line="240" w:lineRule="auto"/>
        <w:rPr>
          <w:rFonts w:ascii="Times New Roman" w:hAnsi="Times New Roman" w:cs="Times New Roman"/>
          <w:sz w:val="24"/>
          <w:szCs w:val="24"/>
        </w:rPr>
      </w:pPr>
    </w:p>
    <w:p w:rsidR="00826584" w:rsidRPr="00CF4C8E" w:rsidRDefault="00826584" w:rsidP="008265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Филиал </w:t>
      </w:r>
      <w:r w:rsidR="00066728">
        <w:rPr>
          <w:rFonts w:ascii="Times New Roman" w:hAnsi="Times New Roman" w:cs="Times New Roman"/>
          <w:b/>
          <w:sz w:val="24"/>
          <w:szCs w:val="24"/>
          <w:lang w:val="ky-KG"/>
        </w:rPr>
        <w:t>Т</w:t>
      </w:r>
      <w:r>
        <w:rPr>
          <w:rFonts w:ascii="Times New Roman" w:hAnsi="Times New Roman" w:cs="Times New Roman"/>
          <w:b/>
          <w:sz w:val="24"/>
          <w:szCs w:val="24"/>
          <w:lang w:val="ky-KG"/>
        </w:rPr>
        <w:t xml:space="preserve">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w:t>
      </w:r>
      <w:r w:rsidRPr="00826584">
        <w:rPr>
          <w:rFonts w:ascii="Times New Roman" w:eastAsiaTheme="minorHAnsi" w:hAnsi="Times New Roman" w:cs="Times New Roman"/>
          <w:b/>
          <w:bCs/>
          <w:sz w:val="24"/>
          <w:szCs w:val="24"/>
          <w:lang w:eastAsia="en-US"/>
        </w:rPr>
        <w:t>Приобретение услуг</w:t>
      </w:r>
      <w:r w:rsidRPr="00826584">
        <w:rPr>
          <w:rFonts w:ascii="Times New Roman" w:eastAsiaTheme="minorHAnsi" w:hAnsi="Times New Roman" w:cs="Times New Roman"/>
          <w:b/>
          <w:bCs/>
          <w:sz w:val="24"/>
          <w:szCs w:val="24"/>
          <w:lang w:val="ky-KG" w:eastAsia="en-US"/>
        </w:rPr>
        <w:t xml:space="preserve"> </w:t>
      </w:r>
      <w:proofErr w:type="spellStart"/>
      <w:r w:rsidRPr="00826584">
        <w:rPr>
          <w:rFonts w:ascii="Times New Roman" w:eastAsiaTheme="minorHAnsi" w:hAnsi="Times New Roman" w:cs="Times New Roman"/>
          <w:b/>
          <w:bCs/>
          <w:sz w:val="24"/>
          <w:szCs w:val="24"/>
          <w:lang w:eastAsia="en-US"/>
        </w:rPr>
        <w:t>госпроверки</w:t>
      </w:r>
      <w:proofErr w:type="spellEnd"/>
      <w:r w:rsidRPr="00826584">
        <w:rPr>
          <w:rFonts w:ascii="Times New Roman" w:eastAsiaTheme="minorHAnsi" w:hAnsi="Times New Roman" w:cs="Times New Roman"/>
          <w:b/>
          <w:bCs/>
          <w:sz w:val="24"/>
          <w:szCs w:val="24"/>
          <w:lang w:eastAsia="en-US"/>
        </w:rPr>
        <w:t xml:space="preserve"> КИП и А</w:t>
      </w:r>
      <w:r w:rsidRPr="00CF4C8E">
        <w:rPr>
          <w:rFonts w:ascii="Times New Roman" w:hAnsi="Times New Roman" w:cs="Times New Roman"/>
          <w:sz w:val="24"/>
          <w:szCs w:val="24"/>
        </w:rPr>
        <w:t xml:space="preserve"> (далее Приглашение).</w:t>
      </w:r>
    </w:p>
    <w:p w:rsidR="00826584" w:rsidRDefault="00826584" w:rsidP="00826584">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826584" w:rsidRPr="00CF4C8E" w:rsidRDefault="00826584" w:rsidP="00826584">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826584" w:rsidRPr="00CF4C8E" w:rsidRDefault="00826584" w:rsidP="00826584">
      <w:pPr>
        <w:pStyle w:val="a3"/>
        <w:widowControl w:val="0"/>
        <w:numPr>
          <w:ilvl w:val="0"/>
          <w:numId w:val="1"/>
        </w:numPr>
        <w:autoSpaceDE w:val="0"/>
        <w:autoSpaceDN w:val="0"/>
        <w:adjustRightInd w:val="0"/>
      </w:pPr>
      <w:r w:rsidRPr="00CF4C8E">
        <w:t>Для участия в конкурсе необходимо:</w:t>
      </w:r>
    </w:p>
    <w:p w:rsidR="00826584" w:rsidRPr="00CF4C8E" w:rsidRDefault="00826584" w:rsidP="00826584">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826584" w:rsidRPr="00CF4C8E" w:rsidTr="00DA1798">
        <w:trPr>
          <w:trHeight w:val="1036"/>
        </w:trPr>
        <w:tc>
          <w:tcPr>
            <w:tcW w:w="3686" w:type="dxa"/>
            <w:shd w:val="clear" w:color="auto" w:fill="auto"/>
            <w:vAlign w:val="center"/>
          </w:tcPr>
          <w:p w:rsidR="00826584" w:rsidRPr="00CF4C8E" w:rsidRDefault="00826584" w:rsidP="00DA1798">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826584" w:rsidRPr="00CF4C8E" w:rsidRDefault="00826584" w:rsidP="00DA1798">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1)с установлением пароля доступа</w:t>
            </w:r>
          </w:p>
        </w:tc>
        <w:tc>
          <w:tcPr>
            <w:tcW w:w="2722" w:type="dxa"/>
            <w:shd w:val="clear" w:color="auto" w:fill="auto"/>
            <w:vAlign w:val="center"/>
          </w:tcPr>
          <w:p w:rsidR="00826584" w:rsidRPr="00CF4C8E" w:rsidRDefault="00826584" w:rsidP="00DA179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826584" w:rsidRPr="00CF4C8E" w:rsidDel="00E11396" w:rsidRDefault="00CF0683" w:rsidP="00DA179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826584" w:rsidRPr="004F04AC">
                <w:rPr>
                  <w:rStyle w:val="a7"/>
                  <w:rFonts w:ascii="Arial" w:hAnsi="Arial" w:cs="Arial"/>
                  <w:b/>
                  <w:bCs/>
                  <w:sz w:val="21"/>
                  <w:szCs w:val="21"/>
                  <w:shd w:val="clear" w:color="auto" w:fill="FFFFFF"/>
                  <w:lang w:val="en-US"/>
                </w:rPr>
                <w:t>tkfpts</w:t>
              </w:r>
              <w:r w:rsidR="00826584" w:rsidRPr="001A3E92">
                <w:rPr>
                  <w:rStyle w:val="a7"/>
                  <w:rFonts w:ascii="Arial" w:hAnsi="Arial" w:cs="Arial"/>
                  <w:b/>
                  <w:bCs/>
                  <w:sz w:val="21"/>
                  <w:szCs w:val="21"/>
                  <w:shd w:val="clear" w:color="auto" w:fill="FFFFFF"/>
                </w:rPr>
                <w:t>_</w:t>
              </w:r>
              <w:r w:rsidR="00826584" w:rsidRPr="004F04AC">
                <w:rPr>
                  <w:rStyle w:val="a7"/>
                  <w:rFonts w:ascii="Arial" w:hAnsi="Arial" w:cs="Arial"/>
                  <w:b/>
                  <w:bCs/>
                  <w:sz w:val="21"/>
                  <w:szCs w:val="21"/>
                  <w:shd w:val="clear" w:color="auto" w:fill="FFFFFF"/>
                  <w:lang w:val="en-US"/>
                </w:rPr>
                <w:t>zakup</w:t>
              </w:r>
              <w:r w:rsidR="00826584" w:rsidRPr="001A3E92">
                <w:rPr>
                  <w:rStyle w:val="a7"/>
                  <w:rFonts w:ascii="Arial" w:hAnsi="Arial" w:cs="Arial"/>
                  <w:b/>
                  <w:bCs/>
                  <w:sz w:val="21"/>
                  <w:szCs w:val="21"/>
                  <w:shd w:val="clear" w:color="auto" w:fill="FFFFFF"/>
                </w:rPr>
                <w:t>@</w:t>
              </w:r>
              <w:r w:rsidR="00826584" w:rsidRPr="004F04AC">
                <w:rPr>
                  <w:rStyle w:val="a7"/>
                  <w:rFonts w:ascii="Arial" w:hAnsi="Arial" w:cs="Arial"/>
                  <w:b/>
                  <w:bCs/>
                  <w:sz w:val="21"/>
                  <w:szCs w:val="21"/>
                  <w:shd w:val="clear" w:color="auto" w:fill="FFFFFF"/>
                  <w:lang w:val="en-US"/>
                </w:rPr>
                <w:t>mail</w:t>
              </w:r>
              <w:r w:rsidR="00826584" w:rsidRPr="001A3E92">
                <w:rPr>
                  <w:rStyle w:val="a7"/>
                  <w:rFonts w:ascii="Arial" w:hAnsi="Arial" w:cs="Arial"/>
                  <w:b/>
                  <w:bCs/>
                  <w:sz w:val="21"/>
                  <w:szCs w:val="21"/>
                  <w:shd w:val="clear" w:color="auto" w:fill="FFFFFF"/>
                </w:rPr>
                <w:t>.</w:t>
              </w:r>
              <w:proofErr w:type="spellStart"/>
              <w:r w:rsidR="00826584"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826584" w:rsidRPr="00CF4C8E" w:rsidRDefault="00826584" w:rsidP="00DA179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826584" w:rsidRPr="00CF4C8E" w:rsidRDefault="00CF0683" w:rsidP="0082658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31</w:t>
            </w:r>
            <w:r w:rsidR="00826584" w:rsidRPr="00CF4C8E">
              <w:rPr>
                <w:rFonts w:ascii="Times New Roman" w:hAnsi="Times New Roman" w:cs="Times New Roman"/>
                <w:b/>
                <w:color w:val="0070C0"/>
                <w:sz w:val="24"/>
                <w:szCs w:val="24"/>
              </w:rPr>
              <w:t>.</w:t>
            </w:r>
            <w:r w:rsidR="00826584">
              <w:rPr>
                <w:rFonts w:ascii="Times New Roman" w:hAnsi="Times New Roman" w:cs="Times New Roman"/>
                <w:b/>
                <w:color w:val="0070C0"/>
                <w:sz w:val="24"/>
                <w:szCs w:val="24"/>
              </w:rPr>
              <w:t>10</w:t>
            </w:r>
            <w:r w:rsidR="00826584" w:rsidRPr="00CF4C8E">
              <w:rPr>
                <w:rFonts w:ascii="Times New Roman" w:hAnsi="Times New Roman" w:cs="Times New Roman"/>
                <w:b/>
                <w:color w:val="0070C0"/>
                <w:sz w:val="24"/>
                <w:szCs w:val="24"/>
              </w:rPr>
              <w:t xml:space="preserve">.2022г. </w:t>
            </w:r>
            <w:r w:rsidR="00826584">
              <w:rPr>
                <w:rFonts w:ascii="Times New Roman" w:hAnsi="Times New Roman" w:cs="Times New Roman"/>
                <w:b/>
                <w:color w:val="0070C0"/>
                <w:sz w:val="24"/>
                <w:szCs w:val="24"/>
                <w:lang w:val="ky-KG"/>
              </w:rPr>
              <w:t>10</w:t>
            </w:r>
            <w:r w:rsidR="00826584" w:rsidRPr="00CF4C8E">
              <w:rPr>
                <w:rFonts w:ascii="Times New Roman" w:hAnsi="Times New Roman" w:cs="Times New Roman"/>
                <w:b/>
                <w:color w:val="0070C0"/>
                <w:sz w:val="24"/>
                <w:szCs w:val="24"/>
              </w:rPr>
              <w:t>:</w:t>
            </w:r>
            <w:r w:rsidR="00826584" w:rsidRPr="00CF4C8E">
              <w:rPr>
                <w:rFonts w:ascii="Times New Roman" w:hAnsi="Times New Roman" w:cs="Times New Roman"/>
                <w:b/>
                <w:color w:val="0070C0"/>
                <w:sz w:val="24"/>
                <w:szCs w:val="24"/>
                <w:lang w:val="en-US"/>
              </w:rPr>
              <w:t>00</w:t>
            </w:r>
            <w:r w:rsidR="00826584" w:rsidRPr="00CF4C8E">
              <w:rPr>
                <w:rFonts w:ascii="Times New Roman" w:hAnsi="Times New Roman" w:cs="Times New Roman"/>
                <w:b/>
                <w:color w:val="0070C0"/>
                <w:sz w:val="24"/>
                <w:szCs w:val="24"/>
              </w:rPr>
              <w:t xml:space="preserve"> часов </w:t>
            </w:r>
          </w:p>
        </w:tc>
      </w:tr>
      <w:tr w:rsidR="00826584" w:rsidRPr="00CF4C8E" w:rsidTr="00DA1798">
        <w:tc>
          <w:tcPr>
            <w:tcW w:w="3686" w:type="dxa"/>
            <w:shd w:val="clear" w:color="auto" w:fill="auto"/>
            <w:vAlign w:val="center"/>
          </w:tcPr>
          <w:p w:rsidR="00826584" w:rsidRPr="00CF4C8E" w:rsidRDefault="00826584" w:rsidP="00DA1798">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826584" w:rsidRPr="00CF4C8E" w:rsidRDefault="00826584" w:rsidP="00DA179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826584" w:rsidRPr="00CF4C8E" w:rsidRDefault="00CF0683" w:rsidP="00DA179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826584" w:rsidRPr="004F04AC">
                <w:rPr>
                  <w:rStyle w:val="a7"/>
                  <w:rFonts w:ascii="Arial" w:hAnsi="Arial" w:cs="Arial"/>
                  <w:b/>
                  <w:bCs/>
                  <w:sz w:val="21"/>
                  <w:szCs w:val="21"/>
                  <w:shd w:val="clear" w:color="auto" w:fill="FFFFFF"/>
                  <w:lang w:val="en-US"/>
                </w:rPr>
                <w:t>tkfpts</w:t>
              </w:r>
              <w:r w:rsidR="00826584" w:rsidRPr="001A3E92">
                <w:rPr>
                  <w:rStyle w:val="a7"/>
                  <w:rFonts w:ascii="Arial" w:hAnsi="Arial" w:cs="Arial"/>
                  <w:b/>
                  <w:bCs/>
                  <w:sz w:val="21"/>
                  <w:szCs w:val="21"/>
                  <w:shd w:val="clear" w:color="auto" w:fill="FFFFFF"/>
                </w:rPr>
                <w:t>_</w:t>
              </w:r>
              <w:r w:rsidR="00826584" w:rsidRPr="004F04AC">
                <w:rPr>
                  <w:rStyle w:val="a7"/>
                  <w:rFonts w:ascii="Arial" w:hAnsi="Arial" w:cs="Arial"/>
                  <w:b/>
                  <w:bCs/>
                  <w:sz w:val="21"/>
                  <w:szCs w:val="21"/>
                  <w:shd w:val="clear" w:color="auto" w:fill="FFFFFF"/>
                  <w:lang w:val="en-US"/>
                </w:rPr>
                <w:t>zakup</w:t>
              </w:r>
              <w:r w:rsidR="00826584" w:rsidRPr="001A3E92">
                <w:rPr>
                  <w:rStyle w:val="a7"/>
                  <w:rFonts w:ascii="Arial" w:hAnsi="Arial" w:cs="Arial"/>
                  <w:b/>
                  <w:bCs/>
                  <w:sz w:val="21"/>
                  <w:szCs w:val="21"/>
                  <w:shd w:val="clear" w:color="auto" w:fill="FFFFFF"/>
                </w:rPr>
                <w:t>@</w:t>
              </w:r>
              <w:r w:rsidR="00826584" w:rsidRPr="004F04AC">
                <w:rPr>
                  <w:rStyle w:val="a7"/>
                  <w:rFonts w:ascii="Arial" w:hAnsi="Arial" w:cs="Arial"/>
                  <w:b/>
                  <w:bCs/>
                  <w:sz w:val="21"/>
                  <w:szCs w:val="21"/>
                  <w:shd w:val="clear" w:color="auto" w:fill="FFFFFF"/>
                  <w:lang w:val="en-US"/>
                </w:rPr>
                <w:t>mail</w:t>
              </w:r>
              <w:r w:rsidR="00826584" w:rsidRPr="001A3E92">
                <w:rPr>
                  <w:rStyle w:val="a7"/>
                  <w:rFonts w:ascii="Arial" w:hAnsi="Arial" w:cs="Arial"/>
                  <w:b/>
                  <w:bCs/>
                  <w:sz w:val="21"/>
                  <w:szCs w:val="21"/>
                  <w:shd w:val="clear" w:color="auto" w:fill="FFFFFF"/>
                </w:rPr>
                <w:t>.</w:t>
              </w:r>
              <w:proofErr w:type="spellStart"/>
              <w:r w:rsidR="00826584"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826584" w:rsidRPr="00CF4C8E" w:rsidRDefault="00826584" w:rsidP="00DA179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826584" w:rsidRPr="00CF4C8E" w:rsidRDefault="00CF0683" w:rsidP="0082658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31</w:t>
            </w:r>
            <w:r w:rsidR="00826584">
              <w:rPr>
                <w:rFonts w:ascii="Times New Roman" w:hAnsi="Times New Roman" w:cs="Times New Roman"/>
                <w:b/>
                <w:color w:val="0070C0"/>
                <w:sz w:val="24"/>
                <w:szCs w:val="24"/>
              </w:rPr>
              <w:t xml:space="preserve">.10.2022г. </w:t>
            </w:r>
            <w:r w:rsidR="00826584" w:rsidRPr="00CF4C8E">
              <w:rPr>
                <w:rFonts w:ascii="Times New Roman" w:hAnsi="Times New Roman" w:cs="Times New Roman"/>
                <w:b/>
                <w:color w:val="0070C0"/>
                <w:sz w:val="24"/>
                <w:szCs w:val="24"/>
              </w:rPr>
              <w:t xml:space="preserve"> </w:t>
            </w:r>
            <w:r w:rsidR="00826584">
              <w:rPr>
                <w:rFonts w:ascii="Times New Roman" w:hAnsi="Times New Roman" w:cs="Times New Roman"/>
                <w:b/>
                <w:color w:val="0070C0"/>
                <w:sz w:val="24"/>
                <w:szCs w:val="24"/>
              </w:rPr>
              <w:t xml:space="preserve">до </w:t>
            </w:r>
            <w:r w:rsidR="00826584">
              <w:rPr>
                <w:rFonts w:ascii="Times New Roman" w:hAnsi="Times New Roman" w:cs="Times New Roman"/>
                <w:b/>
                <w:color w:val="0070C0"/>
                <w:sz w:val="24"/>
                <w:szCs w:val="24"/>
                <w:lang w:val="ky-KG"/>
              </w:rPr>
              <w:t>09</w:t>
            </w:r>
            <w:r w:rsidR="00826584" w:rsidRPr="00CF4C8E">
              <w:rPr>
                <w:rFonts w:ascii="Times New Roman" w:hAnsi="Times New Roman" w:cs="Times New Roman"/>
                <w:b/>
                <w:color w:val="0070C0"/>
                <w:sz w:val="24"/>
                <w:szCs w:val="24"/>
              </w:rPr>
              <w:t>:</w:t>
            </w:r>
            <w:r w:rsidR="00826584">
              <w:rPr>
                <w:rFonts w:ascii="Times New Roman" w:hAnsi="Times New Roman" w:cs="Times New Roman"/>
                <w:b/>
                <w:color w:val="0070C0"/>
                <w:sz w:val="24"/>
                <w:szCs w:val="24"/>
              </w:rPr>
              <w:t xml:space="preserve">00 </w:t>
            </w:r>
          </w:p>
        </w:tc>
      </w:tr>
      <w:tr w:rsidR="00826584" w:rsidRPr="00CF4C8E" w:rsidTr="00DA1798">
        <w:trPr>
          <w:trHeight w:val="175"/>
        </w:trPr>
        <w:tc>
          <w:tcPr>
            <w:tcW w:w="3686" w:type="dxa"/>
            <w:shd w:val="clear" w:color="auto" w:fill="auto"/>
            <w:vAlign w:val="center"/>
          </w:tcPr>
          <w:p w:rsidR="00826584" w:rsidRPr="00CF4C8E" w:rsidRDefault="00826584" w:rsidP="00DA1798">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826584" w:rsidRPr="00270875" w:rsidRDefault="00826584" w:rsidP="00DA1798">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826584" w:rsidRPr="00CF4C8E" w:rsidRDefault="00826584" w:rsidP="00DA1798">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CF0683">
              <w:rPr>
                <w:rFonts w:ascii="Times New Roman" w:hAnsi="Times New Roman" w:cs="Times New Roman"/>
                <w:b/>
                <w:i/>
                <w:sz w:val="24"/>
                <w:szCs w:val="24"/>
              </w:rPr>
              <w:t>31</w:t>
            </w:r>
            <w:r w:rsidRPr="00CF4C8E">
              <w:rPr>
                <w:rFonts w:ascii="Times New Roman" w:hAnsi="Times New Roman" w:cs="Times New Roman"/>
                <w:b/>
                <w:i/>
                <w:sz w:val="24"/>
                <w:szCs w:val="24"/>
              </w:rPr>
              <w:t>.</w:t>
            </w:r>
            <w:r>
              <w:rPr>
                <w:rFonts w:ascii="Times New Roman" w:hAnsi="Times New Roman" w:cs="Times New Roman"/>
                <w:b/>
                <w:i/>
                <w:sz w:val="24"/>
                <w:szCs w:val="24"/>
              </w:rPr>
              <w:t>10</w:t>
            </w:r>
            <w:r w:rsidRPr="00CF4C8E">
              <w:rPr>
                <w:rFonts w:ascii="Times New Roman" w:hAnsi="Times New Roman" w:cs="Times New Roman"/>
                <w:b/>
                <w:i/>
                <w:sz w:val="24"/>
                <w:szCs w:val="24"/>
              </w:rPr>
              <w:t>.2022г.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826584" w:rsidRPr="00CF4C8E" w:rsidRDefault="00826584" w:rsidP="00826584">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826584" w:rsidRPr="00CF4C8E" w:rsidRDefault="00826584" w:rsidP="00826584">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826584" w:rsidRPr="00CF4C8E" w:rsidRDefault="00826584" w:rsidP="00826584">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826584" w:rsidRPr="00CF4C8E" w:rsidRDefault="00826584" w:rsidP="00826584">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826584" w:rsidRPr="00CF4C8E" w:rsidRDefault="00826584" w:rsidP="00826584">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826584" w:rsidRPr="00CF4C8E" w:rsidRDefault="00826584" w:rsidP="00826584">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826584" w:rsidRPr="00CF4C8E" w:rsidRDefault="00826584" w:rsidP="00826584">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826584" w:rsidRPr="00CF4C8E" w:rsidRDefault="00826584" w:rsidP="00826584">
      <w:pPr>
        <w:pStyle w:val="a3"/>
        <w:tabs>
          <w:tab w:val="left" w:pos="851"/>
          <w:tab w:val="left" w:pos="993"/>
        </w:tabs>
        <w:ind w:left="720"/>
        <w:jc w:val="both"/>
      </w:pPr>
      <w:r w:rsidRPr="00CF4C8E">
        <w:lastRenderedPageBreak/>
        <w:t>ГОКЗ вносится в размере и форме, предусмотренных в конкурсной документации.</w:t>
      </w:r>
    </w:p>
    <w:p w:rsidR="00826584" w:rsidRPr="00CF4C8E" w:rsidRDefault="00826584" w:rsidP="00826584">
      <w:pPr>
        <w:pStyle w:val="a3"/>
        <w:tabs>
          <w:tab w:val="left" w:pos="851"/>
          <w:tab w:val="left" w:pos="993"/>
        </w:tabs>
        <w:ind w:left="720"/>
        <w:jc w:val="both"/>
      </w:pPr>
      <w:r w:rsidRPr="00CF4C8E">
        <w:t>ГОКЗ возвращается не позднее трех рабочих дней в случаях:</w:t>
      </w:r>
    </w:p>
    <w:p w:rsidR="00826584" w:rsidRPr="00CF4C8E" w:rsidRDefault="00826584" w:rsidP="00826584">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826584" w:rsidRPr="00CF4C8E" w:rsidRDefault="00826584" w:rsidP="00826584">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826584" w:rsidRPr="00CF4C8E" w:rsidRDefault="00826584" w:rsidP="00826584">
      <w:pPr>
        <w:pStyle w:val="a3"/>
        <w:tabs>
          <w:tab w:val="left" w:pos="851"/>
          <w:tab w:val="left" w:pos="993"/>
        </w:tabs>
        <w:ind w:left="720"/>
        <w:jc w:val="both"/>
      </w:pPr>
      <w:r w:rsidRPr="00CF4C8E">
        <w:t>3) прекращения процедур закупок без заключения договора.</w:t>
      </w:r>
    </w:p>
    <w:p w:rsidR="00826584" w:rsidRPr="00CF4C8E" w:rsidRDefault="00826584" w:rsidP="00826584">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826584" w:rsidRPr="00CF4C8E" w:rsidRDefault="00826584" w:rsidP="00826584">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826584" w:rsidRPr="00CF4C8E" w:rsidRDefault="00826584" w:rsidP="00826584">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826584" w:rsidRPr="00CF4C8E" w:rsidRDefault="00826584" w:rsidP="00826584">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826584" w:rsidRPr="00CF4C8E" w:rsidRDefault="00826584" w:rsidP="00826584">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826584" w:rsidRPr="00CF4C8E" w:rsidRDefault="00826584" w:rsidP="00826584">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826584" w:rsidRPr="00CF4C8E" w:rsidRDefault="00826584" w:rsidP="00826584">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826584" w:rsidRPr="00CF4C8E" w:rsidRDefault="00826584" w:rsidP="00826584">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826584" w:rsidRPr="00CF4C8E" w:rsidRDefault="00826584" w:rsidP="00826584">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826584" w:rsidRPr="00CF4C8E" w:rsidRDefault="00826584" w:rsidP="00826584">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826584" w:rsidRPr="00CF4C8E" w:rsidRDefault="00826584" w:rsidP="00826584">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826584" w:rsidRPr="00CF4C8E" w:rsidRDefault="00826584" w:rsidP="00826584">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826584" w:rsidRPr="00CF4C8E" w:rsidRDefault="00826584" w:rsidP="0082658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826584" w:rsidRPr="00CF4C8E" w:rsidRDefault="00826584" w:rsidP="0082658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826584" w:rsidRPr="00CF4C8E" w:rsidRDefault="00826584" w:rsidP="00826584">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826584" w:rsidRPr="00CF4C8E" w:rsidRDefault="00826584" w:rsidP="0082658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826584" w:rsidRPr="00CF4C8E" w:rsidRDefault="00826584" w:rsidP="0082658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поставщик не предоставил гарантийное обеспечение конкурсной заявки;</w:t>
      </w:r>
    </w:p>
    <w:p w:rsidR="00826584" w:rsidRPr="00CF4C8E" w:rsidRDefault="00826584" w:rsidP="0082658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826584" w:rsidRPr="00CF4C8E" w:rsidRDefault="00826584" w:rsidP="0082658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826584" w:rsidRPr="00CF4C8E" w:rsidRDefault="00826584" w:rsidP="0082658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826584" w:rsidRPr="00CF4C8E" w:rsidRDefault="00826584" w:rsidP="00826584">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w:t>
      </w:r>
      <w:bookmarkStart w:id="1" w:name="_GoBack"/>
      <w:bookmarkEnd w:id="1"/>
      <w:r w:rsidRPr="00CF4C8E">
        <w:t>тронной почте уведомления: победителю о том, что его заявка признана победившей, остальным участникам, что их заявки не признаны победившими.</w:t>
      </w:r>
    </w:p>
    <w:p w:rsidR="00826584" w:rsidRPr="00CF4C8E" w:rsidRDefault="00826584" w:rsidP="00826584">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826584" w:rsidRPr="00CF4C8E" w:rsidRDefault="00826584" w:rsidP="00826584">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826584" w:rsidRPr="00CF4C8E" w:rsidRDefault="00826584" w:rsidP="00826584">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826584" w:rsidRPr="00CF4C8E" w:rsidRDefault="00826584" w:rsidP="00826584">
      <w:pPr>
        <w:pStyle w:val="a3"/>
        <w:tabs>
          <w:tab w:val="left" w:pos="993"/>
        </w:tabs>
        <w:spacing w:line="259" w:lineRule="auto"/>
        <w:ind w:left="567"/>
        <w:jc w:val="both"/>
        <w:rPr>
          <w:rFonts w:eastAsiaTheme="minorHAnsi"/>
        </w:rPr>
      </w:pPr>
      <w:r w:rsidRPr="00CF4C8E">
        <w:rPr>
          <w:rFonts w:eastAsiaTheme="minorHAnsi"/>
        </w:rPr>
        <w:t>Приложение:</w:t>
      </w:r>
    </w:p>
    <w:p w:rsidR="00826584" w:rsidRPr="00CF4C8E" w:rsidRDefault="00826584" w:rsidP="00826584">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826584" w:rsidRPr="00CF4C8E" w:rsidRDefault="00826584" w:rsidP="00826584">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826584" w:rsidRPr="00CF4C8E" w:rsidRDefault="00826584" w:rsidP="00826584">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826584" w:rsidRPr="00CF4C8E" w:rsidRDefault="00826584" w:rsidP="00826584">
      <w:pPr>
        <w:tabs>
          <w:tab w:val="left" w:pos="993"/>
        </w:tabs>
        <w:spacing w:after="0" w:line="240" w:lineRule="auto"/>
        <w:jc w:val="both"/>
        <w:rPr>
          <w:rFonts w:ascii="Times New Roman" w:eastAsiaTheme="minorHAnsi" w:hAnsi="Times New Roman" w:cs="Times New Roman"/>
          <w:sz w:val="24"/>
          <w:szCs w:val="24"/>
        </w:rPr>
      </w:pPr>
    </w:p>
    <w:p w:rsidR="00826584" w:rsidRPr="00CF4C8E" w:rsidRDefault="00826584" w:rsidP="00826584">
      <w:pPr>
        <w:tabs>
          <w:tab w:val="left" w:pos="993"/>
        </w:tabs>
        <w:spacing w:after="0" w:line="240" w:lineRule="auto"/>
        <w:jc w:val="both"/>
        <w:rPr>
          <w:rFonts w:ascii="Times New Roman" w:eastAsiaTheme="minorHAnsi" w:hAnsi="Times New Roman" w:cs="Times New Roman"/>
          <w:sz w:val="24"/>
          <w:szCs w:val="24"/>
        </w:rPr>
      </w:pPr>
    </w:p>
    <w:p w:rsidR="00826584" w:rsidRPr="00CF4C8E" w:rsidRDefault="00826584" w:rsidP="00826584">
      <w:pPr>
        <w:rPr>
          <w:rFonts w:ascii="Tahoma" w:eastAsiaTheme="minorHAnsi" w:hAnsi="Tahoma" w:cs="Tahoma"/>
          <w:b/>
          <w:sz w:val="24"/>
          <w:szCs w:val="24"/>
        </w:rPr>
      </w:pPr>
    </w:p>
    <w:p w:rsidR="00826584" w:rsidRDefault="00826584" w:rsidP="00826584">
      <w:pPr>
        <w:rPr>
          <w:rFonts w:ascii="Tahoma" w:eastAsiaTheme="minorHAnsi" w:hAnsi="Tahoma" w:cs="Tahoma"/>
          <w:b/>
          <w:sz w:val="19"/>
          <w:szCs w:val="19"/>
        </w:rPr>
      </w:pPr>
    </w:p>
    <w:p w:rsidR="00826584" w:rsidRDefault="00826584" w:rsidP="00826584">
      <w:pPr>
        <w:rPr>
          <w:rFonts w:ascii="Tahoma" w:eastAsiaTheme="minorHAnsi" w:hAnsi="Tahoma" w:cs="Tahoma"/>
          <w:b/>
          <w:sz w:val="19"/>
          <w:szCs w:val="19"/>
        </w:rPr>
      </w:pPr>
    </w:p>
    <w:p w:rsidR="00826584" w:rsidRDefault="00826584" w:rsidP="00826584">
      <w:pPr>
        <w:rPr>
          <w:rFonts w:ascii="Tahoma" w:eastAsiaTheme="minorHAnsi" w:hAnsi="Tahoma" w:cs="Tahoma"/>
          <w:b/>
          <w:sz w:val="19"/>
          <w:szCs w:val="19"/>
        </w:rPr>
      </w:pPr>
    </w:p>
    <w:p w:rsidR="00826584" w:rsidRDefault="00826584" w:rsidP="00826584">
      <w:pPr>
        <w:rPr>
          <w:rFonts w:ascii="Tahoma" w:eastAsiaTheme="minorHAnsi" w:hAnsi="Tahoma" w:cs="Tahoma"/>
          <w:b/>
          <w:sz w:val="19"/>
          <w:szCs w:val="19"/>
        </w:rPr>
      </w:pPr>
    </w:p>
    <w:p w:rsidR="00826584" w:rsidRDefault="00826584" w:rsidP="00826584">
      <w:pPr>
        <w:rPr>
          <w:rFonts w:ascii="Tahoma" w:eastAsiaTheme="minorHAnsi" w:hAnsi="Tahoma" w:cs="Tahoma"/>
          <w:b/>
          <w:sz w:val="19"/>
          <w:szCs w:val="19"/>
        </w:rPr>
      </w:pPr>
    </w:p>
    <w:p w:rsidR="00826584" w:rsidRDefault="00826584" w:rsidP="00826584">
      <w:pPr>
        <w:rPr>
          <w:rFonts w:ascii="Tahoma" w:eastAsiaTheme="minorHAnsi" w:hAnsi="Tahoma" w:cs="Tahoma"/>
          <w:b/>
          <w:sz w:val="19"/>
          <w:szCs w:val="19"/>
        </w:rPr>
      </w:pPr>
    </w:p>
    <w:p w:rsidR="00826584" w:rsidRDefault="00826584" w:rsidP="00826584">
      <w:pPr>
        <w:rPr>
          <w:rFonts w:ascii="Tahoma" w:eastAsiaTheme="minorHAnsi" w:hAnsi="Tahoma" w:cs="Tahoma"/>
          <w:b/>
          <w:sz w:val="19"/>
          <w:szCs w:val="19"/>
        </w:rPr>
      </w:pPr>
    </w:p>
    <w:p w:rsidR="00826584" w:rsidRDefault="00826584" w:rsidP="00826584">
      <w:pPr>
        <w:rPr>
          <w:rFonts w:ascii="Tahoma" w:eastAsiaTheme="minorHAnsi" w:hAnsi="Tahoma" w:cs="Tahoma"/>
          <w:b/>
          <w:sz w:val="19"/>
          <w:szCs w:val="19"/>
        </w:rPr>
      </w:pPr>
    </w:p>
    <w:p w:rsidR="00826584" w:rsidRDefault="00826584" w:rsidP="00826584">
      <w:pPr>
        <w:rPr>
          <w:rFonts w:ascii="Tahoma" w:eastAsiaTheme="minorHAnsi" w:hAnsi="Tahoma" w:cs="Tahoma"/>
          <w:b/>
          <w:sz w:val="19"/>
          <w:szCs w:val="19"/>
        </w:rPr>
      </w:pPr>
    </w:p>
    <w:p w:rsidR="00826584" w:rsidRDefault="00826584" w:rsidP="00826584">
      <w:pPr>
        <w:rPr>
          <w:rFonts w:ascii="Tahoma" w:eastAsiaTheme="minorHAnsi" w:hAnsi="Tahoma" w:cs="Tahoma"/>
          <w:b/>
          <w:sz w:val="19"/>
          <w:szCs w:val="19"/>
        </w:rPr>
      </w:pPr>
    </w:p>
    <w:p w:rsidR="00826584" w:rsidRDefault="00826584" w:rsidP="00826584">
      <w:pPr>
        <w:rPr>
          <w:rFonts w:ascii="Tahoma" w:eastAsiaTheme="minorHAnsi" w:hAnsi="Tahoma" w:cs="Tahoma"/>
          <w:b/>
          <w:sz w:val="19"/>
          <w:szCs w:val="19"/>
        </w:rPr>
      </w:pPr>
    </w:p>
    <w:p w:rsidR="00826584" w:rsidRDefault="00826584" w:rsidP="00826584">
      <w:pPr>
        <w:rPr>
          <w:rFonts w:ascii="Tahoma" w:eastAsiaTheme="minorHAnsi" w:hAnsi="Tahoma" w:cs="Tahoma"/>
          <w:b/>
          <w:sz w:val="19"/>
          <w:szCs w:val="19"/>
        </w:rPr>
      </w:pPr>
    </w:p>
    <w:p w:rsidR="00826584" w:rsidRDefault="00826584" w:rsidP="00826584">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826584" w:rsidRPr="000D5ACC" w:rsidTr="00DA1798">
        <w:tc>
          <w:tcPr>
            <w:tcW w:w="817" w:type="dxa"/>
          </w:tcPr>
          <w:p w:rsidR="00826584" w:rsidRPr="006503D3" w:rsidRDefault="00826584" w:rsidP="00DA1798">
            <w:pPr>
              <w:pStyle w:val="a3"/>
            </w:pPr>
          </w:p>
        </w:tc>
        <w:tc>
          <w:tcPr>
            <w:tcW w:w="9497" w:type="dxa"/>
          </w:tcPr>
          <w:p w:rsidR="00826584" w:rsidRPr="00CF0683" w:rsidRDefault="00826584" w:rsidP="00DA1798">
            <w:pPr>
              <w:jc w:val="center"/>
              <w:rPr>
                <w:rFonts w:ascii="Times New Roman" w:hAnsi="Times New Roman" w:cs="Times New Roman"/>
                <w:b/>
                <w:sz w:val="28"/>
                <w:szCs w:val="28"/>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sidR="00CF0683">
              <w:rPr>
                <w:rFonts w:ascii="Times New Roman" w:hAnsi="Times New Roman" w:cs="Times New Roman"/>
                <w:b/>
                <w:sz w:val="28"/>
                <w:szCs w:val="28"/>
              </w:rPr>
              <w:t>21</w:t>
            </w:r>
          </w:p>
          <w:p w:rsidR="00826584" w:rsidRPr="005117AB" w:rsidRDefault="00826584" w:rsidP="00DA1798">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826584" w:rsidRPr="00CF0683" w:rsidTr="00DA1798">
        <w:tc>
          <w:tcPr>
            <w:tcW w:w="817" w:type="dxa"/>
          </w:tcPr>
          <w:p w:rsidR="00826584" w:rsidRPr="006503D3" w:rsidRDefault="00826584" w:rsidP="00DA1798">
            <w:pPr>
              <w:pStyle w:val="a3"/>
              <w:numPr>
                <w:ilvl w:val="0"/>
                <w:numId w:val="4"/>
              </w:numPr>
              <w:contextualSpacing/>
            </w:pPr>
          </w:p>
        </w:tc>
        <w:tc>
          <w:tcPr>
            <w:tcW w:w="9497" w:type="dxa"/>
          </w:tcPr>
          <w:p w:rsidR="00826584" w:rsidRDefault="00826584" w:rsidP="00DA1798">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826584" w:rsidRPr="00101047" w:rsidRDefault="00826584" w:rsidP="00DA1798">
            <w:pPr>
              <w:pStyle w:val="a5"/>
              <w:rPr>
                <w:rFonts w:ascii="Times New Roman" w:hAnsi="Times New Roman"/>
                <w:sz w:val="24"/>
                <w:szCs w:val="24"/>
                <w:lang w:val="ky-KG"/>
              </w:rPr>
            </w:pPr>
            <w:r w:rsidRPr="00101047">
              <w:rPr>
                <w:rFonts w:ascii="Times New Roman" w:hAnsi="Times New Roman"/>
                <w:bCs/>
                <w:sz w:val="24"/>
                <w:szCs w:val="24"/>
              </w:rPr>
              <w:t>7</w:t>
            </w:r>
            <w:r w:rsidR="00CF0683">
              <w:rPr>
                <w:rFonts w:ascii="Times New Roman" w:hAnsi="Times New Roman"/>
                <w:bCs/>
                <w:sz w:val="24"/>
                <w:szCs w:val="24"/>
              </w:rPr>
              <w:t>31</w:t>
            </w:r>
            <w:r w:rsidRPr="00101047">
              <w:rPr>
                <w:rFonts w:ascii="Times New Roman" w:hAnsi="Times New Roman"/>
                <w:bCs/>
                <w:sz w:val="24"/>
                <w:szCs w:val="24"/>
              </w:rPr>
              <w:t xml:space="preserve">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826584" w:rsidRPr="00101047" w:rsidRDefault="00826584" w:rsidP="00DA1798">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826584" w:rsidRPr="00101047" w:rsidRDefault="00826584" w:rsidP="00DA1798">
            <w:pPr>
              <w:pStyle w:val="a5"/>
              <w:rPr>
                <w:rFonts w:ascii="Times New Roman" w:hAnsi="Times New Roman"/>
                <w:sz w:val="24"/>
                <w:szCs w:val="24"/>
                <w:lang w:val="ky-KG"/>
              </w:rPr>
            </w:pPr>
            <w:r w:rsidRPr="00101047">
              <w:rPr>
                <w:rFonts w:ascii="Times New Roman" w:hAnsi="Times New Roman"/>
                <w:sz w:val="24"/>
                <w:szCs w:val="24"/>
                <w:lang w:val="ky-KG"/>
              </w:rPr>
              <w:t>р/с №1031720003</w:t>
            </w:r>
            <w:r w:rsidR="00CF0683">
              <w:rPr>
                <w:rFonts w:ascii="Times New Roman" w:hAnsi="Times New Roman"/>
                <w:sz w:val="24"/>
                <w:szCs w:val="24"/>
                <w:lang w:val="ky-KG"/>
              </w:rPr>
              <w:t>31</w:t>
            </w:r>
            <w:r w:rsidRPr="00101047">
              <w:rPr>
                <w:rFonts w:ascii="Times New Roman" w:hAnsi="Times New Roman"/>
                <w:sz w:val="24"/>
                <w:szCs w:val="24"/>
                <w:lang w:val="ky-KG"/>
              </w:rPr>
              <w:t>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826584" w:rsidRPr="00101047" w:rsidRDefault="00826584" w:rsidP="00DA1798">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826584" w:rsidRPr="00101047" w:rsidRDefault="00826584" w:rsidP="00DA1798">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826584" w:rsidRDefault="00826584" w:rsidP="00DA1798">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826584" w:rsidRPr="00101047" w:rsidRDefault="00826584" w:rsidP="00DA1798">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826584" w:rsidRDefault="00826584" w:rsidP="00DA1798">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826584" w:rsidRPr="005117AB" w:rsidRDefault="00826584" w:rsidP="00DA1798">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826584" w:rsidRPr="0058680B" w:rsidTr="00DA1798">
        <w:tc>
          <w:tcPr>
            <w:tcW w:w="817" w:type="dxa"/>
          </w:tcPr>
          <w:p w:rsidR="00826584" w:rsidRPr="00101047" w:rsidRDefault="00826584" w:rsidP="00DA1798">
            <w:pPr>
              <w:pStyle w:val="a3"/>
              <w:numPr>
                <w:ilvl w:val="0"/>
                <w:numId w:val="4"/>
              </w:numPr>
              <w:contextualSpacing/>
              <w:rPr>
                <w:lang w:val="en-US"/>
              </w:rPr>
            </w:pPr>
          </w:p>
        </w:tc>
        <w:tc>
          <w:tcPr>
            <w:tcW w:w="9497" w:type="dxa"/>
          </w:tcPr>
          <w:p w:rsidR="00826584" w:rsidRPr="00180072" w:rsidRDefault="00826584" w:rsidP="00F5791D">
            <w:pPr>
              <w:rPr>
                <w:rFonts w:ascii="Times New Roman" w:hAnsi="Times New Roman" w:cs="Times New Roman"/>
                <w:sz w:val="24"/>
                <w:szCs w:val="24"/>
              </w:rPr>
            </w:pPr>
            <w:r w:rsidRPr="00156A07">
              <w:rPr>
                <w:rFonts w:ascii="Times New Roman" w:hAnsi="Times New Roman" w:cs="Times New Roman"/>
                <w:b/>
                <w:bCs/>
                <w:sz w:val="24"/>
                <w:szCs w:val="24"/>
              </w:rPr>
              <w:t>Предмет закупок:</w:t>
            </w:r>
            <w:r w:rsidRPr="0058680B">
              <w:rPr>
                <w:rFonts w:ascii="Times New Roman" w:hAnsi="Times New Roman" w:cs="Times New Roman"/>
                <w:sz w:val="24"/>
                <w:szCs w:val="24"/>
              </w:rPr>
              <w:t xml:space="preserve"> </w:t>
            </w:r>
            <w:r w:rsidRPr="00E95C8E">
              <w:rPr>
                <w:rFonts w:ascii="Times New Roman" w:hAnsi="Times New Roman" w:cs="Times New Roman"/>
                <w:b/>
                <w:color w:val="0070C0"/>
                <w:sz w:val="24"/>
                <w:szCs w:val="24"/>
              </w:rPr>
              <w:t xml:space="preserve">    поставк</w:t>
            </w:r>
            <w:r>
              <w:rPr>
                <w:rFonts w:ascii="Times New Roman" w:hAnsi="Times New Roman" w:cs="Times New Roman"/>
                <w:b/>
                <w:color w:val="0070C0"/>
                <w:sz w:val="24"/>
                <w:szCs w:val="24"/>
              </w:rPr>
              <w:t>а</w:t>
            </w:r>
            <w:r>
              <w:rPr>
                <w:rFonts w:ascii="Times New Roman" w:hAnsi="Times New Roman" w:cs="Times New Roman"/>
                <w:b/>
                <w:color w:val="0070C0"/>
                <w:sz w:val="24"/>
                <w:szCs w:val="24"/>
                <w:lang w:val="ky-KG"/>
              </w:rPr>
              <w:t xml:space="preserve"> услуг </w:t>
            </w:r>
            <w:r w:rsidR="00F5791D">
              <w:rPr>
                <w:rFonts w:ascii="Times New Roman" w:hAnsi="Times New Roman" w:cs="Times New Roman"/>
                <w:b/>
                <w:color w:val="0070C0"/>
                <w:sz w:val="24"/>
                <w:szCs w:val="24"/>
                <w:lang w:val="ky-KG"/>
              </w:rPr>
              <w:t>гос поверки КИП и А</w:t>
            </w:r>
          </w:p>
        </w:tc>
      </w:tr>
      <w:tr w:rsidR="00826584" w:rsidRPr="0058680B" w:rsidTr="00DA1798">
        <w:tc>
          <w:tcPr>
            <w:tcW w:w="817" w:type="dxa"/>
          </w:tcPr>
          <w:p w:rsidR="00826584" w:rsidRPr="006503D3" w:rsidRDefault="00826584" w:rsidP="00DA1798">
            <w:pPr>
              <w:pStyle w:val="a3"/>
              <w:numPr>
                <w:ilvl w:val="0"/>
                <w:numId w:val="4"/>
              </w:numPr>
              <w:contextualSpacing/>
            </w:pPr>
          </w:p>
        </w:tc>
        <w:tc>
          <w:tcPr>
            <w:tcW w:w="9497" w:type="dxa"/>
          </w:tcPr>
          <w:p w:rsidR="00826584" w:rsidRPr="0058680B" w:rsidRDefault="00826584" w:rsidP="00DA1798">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826584" w:rsidRPr="0058680B" w:rsidTr="00DA1798">
        <w:tc>
          <w:tcPr>
            <w:tcW w:w="817" w:type="dxa"/>
          </w:tcPr>
          <w:p w:rsidR="00826584" w:rsidRPr="006503D3" w:rsidRDefault="00826584" w:rsidP="00DA1798">
            <w:pPr>
              <w:pStyle w:val="a3"/>
              <w:numPr>
                <w:ilvl w:val="0"/>
                <w:numId w:val="4"/>
              </w:numPr>
              <w:contextualSpacing/>
            </w:pPr>
          </w:p>
        </w:tc>
        <w:tc>
          <w:tcPr>
            <w:tcW w:w="9497" w:type="dxa"/>
          </w:tcPr>
          <w:p w:rsidR="00826584" w:rsidRPr="00156A07" w:rsidRDefault="00826584" w:rsidP="00DA1798">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826584" w:rsidRPr="0058680B" w:rsidTr="00DA1798">
        <w:tc>
          <w:tcPr>
            <w:tcW w:w="817" w:type="dxa"/>
          </w:tcPr>
          <w:p w:rsidR="00826584" w:rsidRPr="006503D3" w:rsidRDefault="00826584" w:rsidP="00DA1798">
            <w:pPr>
              <w:pStyle w:val="a3"/>
              <w:numPr>
                <w:ilvl w:val="0"/>
                <w:numId w:val="4"/>
              </w:numPr>
              <w:contextualSpacing/>
            </w:pPr>
          </w:p>
        </w:tc>
        <w:tc>
          <w:tcPr>
            <w:tcW w:w="9497" w:type="dxa"/>
          </w:tcPr>
          <w:p w:rsidR="00826584" w:rsidRPr="0058680B" w:rsidRDefault="00826584" w:rsidP="00DA1798">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826584" w:rsidRPr="0058680B" w:rsidTr="00DA1798">
        <w:tc>
          <w:tcPr>
            <w:tcW w:w="817" w:type="dxa"/>
          </w:tcPr>
          <w:p w:rsidR="00826584" w:rsidRPr="006503D3" w:rsidRDefault="00826584" w:rsidP="00DA1798">
            <w:pPr>
              <w:pStyle w:val="a3"/>
              <w:numPr>
                <w:ilvl w:val="0"/>
                <w:numId w:val="4"/>
              </w:numPr>
              <w:contextualSpacing/>
            </w:pPr>
          </w:p>
        </w:tc>
        <w:tc>
          <w:tcPr>
            <w:tcW w:w="9497" w:type="dxa"/>
          </w:tcPr>
          <w:p w:rsidR="00826584" w:rsidRPr="009D7EE8" w:rsidRDefault="00826584" w:rsidP="00DA1798">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826584" w:rsidRPr="0058680B" w:rsidTr="00DA1798">
        <w:trPr>
          <w:trHeight w:val="828"/>
        </w:trPr>
        <w:tc>
          <w:tcPr>
            <w:tcW w:w="817" w:type="dxa"/>
          </w:tcPr>
          <w:p w:rsidR="00826584" w:rsidRPr="006503D3" w:rsidRDefault="00826584" w:rsidP="00DA1798">
            <w:pPr>
              <w:pStyle w:val="a3"/>
              <w:numPr>
                <w:ilvl w:val="0"/>
                <w:numId w:val="4"/>
              </w:numPr>
              <w:contextualSpacing/>
            </w:pPr>
          </w:p>
        </w:tc>
        <w:tc>
          <w:tcPr>
            <w:tcW w:w="9497" w:type="dxa"/>
          </w:tcPr>
          <w:p w:rsidR="00826584" w:rsidRPr="00A8149A" w:rsidRDefault="00826584" w:rsidP="00DA1798">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826584" w:rsidRPr="00101047" w:rsidTr="00DA1798">
              <w:trPr>
                <w:tblCellSpacing w:w="15" w:type="dxa"/>
                <w:jc w:val="center"/>
              </w:trPr>
              <w:tc>
                <w:tcPr>
                  <w:tcW w:w="0" w:type="auto"/>
                  <w:vAlign w:val="center"/>
                  <w:hideMark/>
                </w:tcPr>
                <w:p w:rsidR="00826584" w:rsidRPr="00553E50" w:rsidRDefault="00826584" w:rsidP="00CF0683">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826584" w:rsidRDefault="00826584" w:rsidP="00CF0683">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826584" w:rsidRDefault="00826584" w:rsidP="00CF0683">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826584" w:rsidRPr="00553E50" w:rsidRDefault="00826584" w:rsidP="00CF0683">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826584" w:rsidRDefault="00826584" w:rsidP="00CF0683">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826584" w:rsidRPr="00943C82" w:rsidRDefault="00826584" w:rsidP="00CF0683">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w:t>
                  </w:r>
                  <w:r w:rsidR="00CF0683">
                    <w:t>31</w:t>
                  </w:r>
                  <w:r w:rsidRPr="00943C82">
                    <w:t xml:space="preserve"> год.</w:t>
                  </w:r>
                </w:p>
                <w:p w:rsidR="00826584" w:rsidRPr="00943C82" w:rsidRDefault="00826584" w:rsidP="00CF0683">
                  <w:pPr>
                    <w:pStyle w:val="a3"/>
                    <w:framePr w:hSpace="180" w:wrap="around" w:vAnchor="page" w:hAnchor="margin" w:xAlign="center" w:y="1261"/>
                    <w:spacing w:before="100" w:beforeAutospacing="1" w:after="100" w:afterAutospacing="1"/>
                    <w:ind w:left="720"/>
                    <w:contextualSpacing/>
                    <w:rPr>
                      <w:rFonts w:eastAsiaTheme="minorHAnsi"/>
                      <w:szCs w:val="22"/>
                      <w:lang w:eastAsia="en-US"/>
                    </w:rPr>
                  </w:pPr>
                </w:p>
                <w:p w:rsidR="00826584" w:rsidRPr="00101047" w:rsidRDefault="00826584" w:rsidP="00CF0683">
                  <w:pPr>
                    <w:pStyle w:val="a3"/>
                    <w:framePr w:hSpace="180" w:wrap="around" w:vAnchor="page" w:hAnchor="margin" w:xAlign="center" w:y="1261"/>
                    <w:spacing w:before="100" w:beforeAutospacing="1" w:after="100" w:afterAutospacing="1"/>
                  </w:pPr>
                </w:p>
              </w:tc>
            </w:tr>
          </w:tbl>
          <w:p w:rsidR="00826584" w:rsidRPr="000D5ACC" w:rsidRDefault="00826584" w:rsidP="00DA1798">
            <w:pPr>
              <w:spacing w:before="100" w:beforeAutospacing="1" w:after="100" w:afterAutospacing="1"/>
              <w:rPr>
                <w:rFonts w:ascii="Times New Roman" w:eastAsia="Times New Roman" w:hAnsi="Times New Roman" w:cs="Times New Roman"/>
                <w:sz w:val="24"/>
                <w:szCs w:val="24"/>
              </w:rPr>
            </w:pPr>
          </w:p>
        </w:tc>
      </w:tr>
      <w:tr w:rsidR="00826584" w:rsidRPr="0058680B" w:rsidTr="00DA1798">
        <w:tc>
          <w:tcPr>
            <w:tcW w:w="817" w:type="dxa"/>
          </w:tcPr>
          <w:p w:rsidR="00826584" w:rsidRPr="006503D3" w:rsidRDefault="00826584" w:rsidP="00DA1798">
            <w:pPr>
              <w:pStyle w:val="a3"/>
              <w:numPr>
                <w:ilvl w:val="0"/>
                <w:numId w:val="4"/>
              </w:numPr>
              <w:contextualSpacing/>
            </w:pPr>
          </w:p>
        </w:tc>
        <w:tc>
          <w:tcPr>
            <w:tcW w:w="9497" w:type="dxa"/>
          </w:tcPr>
          <w:p w:rsidR="00826584" w:rsidRPr="0058680B" w:rsidRDefault="00826584" w:rsidP="00DA1798">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826584" w:rsidRPr="0058680B" w:rsidTr="00DA1798">
        <w:tc>
          <w:tcPr>
            <w:tcW w:w="817" w:type="dxa"/>
          </w:tcPr>
          <w:p w:rsidR="00826584" w:rsidRPr="006503D3" w:rsidRDefault="00826584" w:rsidP="00DA1798">
            <w:pPr>
              <w:pStyle w:val="a3"/>
              <w:numPr>
                <w:ilvl w:val="0"/>
                <w:numId w:val="4"/>
              </w:numPr>
              <w:contextualSpacing/>
            </w:pPr>
          </w:p>
        </w:tc>
        <w:tc>
          <w:tcPr>
            <w:tcW w:w="9497" w:type="dxa"/>
          </w:tcPr>
          <w:p w:rsidR="00826584" w:rsidRPr="00101047" w:rsidRDefault="00826584" w:rsidP="00DA1798">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826584" w:rsidRDefault="00826584" w:rsidP="00DA1798">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826584" w:rsidRDefault="00826584" w:rsidP="00DA1798">
            <w:pPr>
              <w:rPr>
                <w:rFonts w:ascii="Times New Roman" w:hAnsi="Times New Roman" w:cs="Times New Roman"/>
                <w:sz w:val="24"/>
                <w:szCs w:val="24"/>
              </w:rPr>
            </w:pPr>
            <w:r>
              <w:rPr>
                <w:rFonts w:ascii="Times New Roman" w:hAnsi="Times New Roman" w:cs="Times New Roman"/>
                <w:b/>
                <w:bCs/>
                <w:sz w:val="24"/>
                <w:szCs w:val="24"/>
              </w:rPr>
              <w:t xml:space="preserve">БИК: </w:t>
            </w:r>
            <w:r w:rsidRPr="00101047">
              <w:rPr>
                <w:rFonts w:ascii="Times New Roman" w:hAnsi="Times New Roman"/>
                <w:sz w:val="24"/>
                <w:szCs w:val="24"/>
                <w:lang w:val="ky-KG"/>
              </w:rPr>
              <w:t>103017</w:t>
            </w:r>
          </w:p>
          <w:p w:rsidR="00826584" w:rsidRPr="00C87BF8" w:rsidRDefault="00826584" w:rsidP="00DA1798">
            <w:pPr>
              <w:rPr>
                <w:rFonts w:ascii="Times New Roman" w:hAnsi="Times New Roman" w:cs="Times New Roman"/>
                <w:b/>
                <w:bCs/>
                <w:sz w:val="24"/>
                <w:szCs w:val="24"/>
              </w:rPr>
            </w:pPr>
            <w:r w:rsidRPr="00C87BF8">
              <w:rPr>
                <w:rFonts w:ascii="Times New Roman" w:hAnsi="Times New Roman" w:cs="Times New Roman"/>
                <w:b/>
                <w:bCs/>
                <w:sz w:val="24"/>
                <w:szCs w:val="24"/>
              </w:rPr>
              <w:lastRenderedPageBreak/>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w:t>
            </w:r>
            <w:r w:rsidR="00CF0683">
              <w:rPr>
                <w:rFonts w:ascii="Times New Roman" w:hAnsi="Times New Roman"/>
                <w:sz w:val="24"/>
                <w:szCs w:val="24"/>
                <w:lang w:val="ky-KG"/>
              </w:rPr>
              <w:t>31</w:t>
            </w:r>
            <w:r w:rsidRPr="00101047">
              <w:rPr>
                <w:rFonts w:ascii="Times New Roman" w:hAnsi="Times New Roman"/>
                <w:sz w:val="24"/>
                <w:szCs w:val="24"/>
                <w:lang w:val="ky-KG"/>
              </w:rPr>
              <w:t>8067</w:t>
            </w:r>
          </w:p>
        </w:tc>
      </w:tr>
      <w:tr w:rsidR="00826584" w:rsidRPr="0058680B" w:rsidTr="00DA1798">
        <w:trPr>
          <w:trHeight w:val="1058"/>
        </w:trPr>
        <w:tc>
          <w:tcPr>
            <w:tcW w:w="817" w:type="dxa"/>
          </w:tcPr>
          <w:p w:rsidR="00826584" w:rsidRPr="006503D3" w:rsidRDefault="00826584" w:rsidP="00DA1798">
            <w:pPr>
              <w:pStyle w:val="a3"/>
              <w:numPr>
                <w:ilvl w:val="0"/>
                <w:numId w:val="4"/>
              </w:numPr>
              <w:contextualSpacing/>
            </w:pPr>
          </w:p>
        </w:tc>
        <w:tc>
          <w:tcPr>
            <w:tcW w:w="9497" w:type="dxa"/>
          </w:tcPr>
          <w:p w:rsidR="00826584" w:rsidRPr="0058680B" w:rsidRDefault="00826584" w:rsidP="00DA1798">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CF0683">
              <w:rPr>
                <w:rFonts w:ascii="Times New Roman" w:hAnsi="Times New Roman" w:cs="Times New Roman"/>
                <w:sz w:val="24"/>
                <w:szCs w:val="24"/>
              </w:rPr>
              <w:t>31</w:t>
            </w:r>
            <w:r w:rsidRPr="001B4B01">
              <w:rPr>
                <w:rFonts w:ascii="Times New Roman" w:hAnsi="Times New Roman" w:cs="Times New Roman"/>
                <w:sz w:val="24"/>
                <w:szCs w:val="24"/>
              </w:rPr>
              <w:t>.</w:t>
            </w:r>
            <w:r>
              <w:rPr>
                <w:rFonts w:ascii="Times New Roman" w:hAnsi="Times New Roman" w:cs="Times New Roman"/>
                <w:sz w:val="24"/>
                <w:szCs w:val="24"/>
              </w:rPr>
              <w:t>10</w:t>
            </w:r>
            <w:r w:rsidRPr="001B4B01">
              <w:rPr>
                <w:rFonts w:ascii="Times New Roman" w:hAnsi="Times New Roman" w:cs="Times New Roman"/>
                <w:sz w:val="24"/>
                <w:szCs w:val="24"/>
              </w:rPr>
              <w:t>.</w:t>
            </w:r>
            <w:r>
              <w:rPr>
                <w:rFonts w:ascii="Times New Roman" w:hAnsi="Times New Roman" w:cs="Times New Roman"/>
                <w:sz w:val="24"/>
                <w:szCs w:val="24"/>
              </w:rPr>
              <w:t>2022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826584" w:rsidRPr="000357C6" w:rsidRDefault="00826584" w:rsidP="00DA1798">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826584" w:rsidRDefault="00826584" w:rsidP="00DA1798">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sidR="00CF0683">
              <w:rPr>
                <w:rFonts w:ascii="Times New Roman" w:hAnsi="Times New Roman" w:cs="Times New Roman"/>
                <w:sz w:val="24"/>
                <w:szCs w:val="24"/>
              </w:rPr>
              <w:t>31</w:t>
            </w:r>
            <w:r w:rsidRPr="001B4B01">
              <w:rPr>
                <w:rFonts w:ascii="Times New Roman" w:hAnsi="Times New Roman" w:cs="Times New Roman"/>
                <w:sz w:val="24"/>
                <w:szCs w:val="24"/>
              </w:rPr>
              <w:t>.</w:t>
            </w:r>
            <w:r>
              <w:rPr>
                <w:rFonts w:ascii="Times New Roman" w:hAnsi="Times New Roman" w:cs="Times New Roman"/>
                <w:sz w:val="24"/>
                <w:szCs w:val="24"/>
              </w:rPr>
              <w:t>10</w:t>
            </w:r>
            <w:r w:rsidRPr="001B4B01">
              <w:rPr>
                <w:rFonts w:ascii="Times New Roman" w:hAnsi="Times New Roman" w:cs="Times New Roman"/>
                <w:sz w:val="24"/>
                <w:szCs w:val="24"/>
              </w:rPr>
              <w:t xml:space="preserve">.2022 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826584" w:rsidRPr="001B4B01" w:rsidRDefault="00826584" w:rsidP="00DA1798">
            <w:pPr>
              <w:rPr>
                <w:rFonts w:ascii="Times New Roman" w:hAnsi="Times New Roman" w:cs="Times New Roman"/>
                <w:b/>
                <w:bCs/>
                <w:sz w:val="24"/>
                <w:szCs w:val="24"/>
              </w:rPr>
            </w:pPr>
            <w:r w:rsidRPr="001B4B01">
              <w:rPr>
                <w:rFonts w:ascii="Times New Roman" w:hAnsi="Times New Roman" w:cs="Times New Roman"/>
                <w:b/>
                <w:bCs/>
                <w:sz w:val="24"/>
                <w:szCs w:val="24"/>
              </w:rPr>
              <w:t>Место подачи пароли доступа к конкурсной 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hyperlink r:id="rId11"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r>
              <w:rPr>
                <w:rFonts w:ascii="Arial" w:hAnsi="Arial" w:cs="Arial"/>
                <w:b/>
                <w:bCs/>
                <w:color w:val="444444"/>
                <w:sz w:val="21"/>
                <w:szCs w:val="21"/>
                <w:shd w:val="clear" w:color="auto" w:fill="FFFFFF"/>
                <w:lang w:val="ky-KG"/>
              </w:rPr>
              <w:t xml:space="preserve"> </w:t>
            </w:r>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r>
              <w:rPr>
                <w:rFonts w:ascii="Times New Roman" w:hAnsi="Times New Roman" w:cs="Times New Roman"/>
                <w:sz w:val="24"/>
                <w:szCs w:val="24"/>
              </w:rPr>
              <w:t xml:space="preserve"> </w:t>
            </w:r>
            <w:r w:rsidRPr="00F5791D">
              <w:rPr>
                <w:rFonts w:ascii="Times New Roman" w:hAnsi="Times New Roman" w:cs="Times New Roman"/>
                <w:b/>
                <w:color w:val="000000" w:themeColor="text1"/>
                <w:sz w:val="24"/>
                <w:szCs w:val="24"/>
              </w:rPr>
              <w:t>0502</w:t>
            </w:r>
            <w:r w:rsidR="00F5791D">
              <w:rPr>
                <w:rFonts w:ascii="Times New Roman" w:hAnsi="Times New Roman" w:cs="Times New Roman"/>
                <w:b/>
                <w:color w:val="000000" w:themeColor="text1"/>
                <w:sz w:val="24"/>
                <w:szCs w:val="24"/>
                <w:lang w:val="ky-KG"/>
              </w:rPr>
              <w:t xml:space="preserve"> </w:t>
            </w:r>
            <w:r w:rsidRPr="00F5791D">
              <w:rPr>
                <w:rFonts w:ascii="Times New Roman" w:hAnsi="Times New Roman" w:cs="Times New Roman"/>
                <w:b/>
                <w:color w:val="000000" w:themeColor="text1"/>
                <w:sz w:val="24"/>
                <w:szCs w:val="24"/>
              </w:rPr>
              <w:t>07</w:t>
            </w:r>
            <w:r w:rsidR="00F5791D">
              <w:rPr>
                <w:rFonts w:ascii="Times New Roman" w:hAnsi="Times New Roman" w:cs="Times New Roman"/>
                <w:b/>
                <w:color w:val="000000" w:themeColor="text1"/>
                <w:sz w:val="24"/>
                <w:szCs w:val="24"/>
                <w:lang w:val="ky-KG"/>
              </w:rPr>
              <w:t> </w:t>
            </w:r>
            <w:r w:rsidRPr="00F5791D">
              <w:rPr>
                <w:rFonts w:ascii="Times New Roman" w:hAnsi="Times New Roman" w:cs="Times New Roman"/>
                <w:b/>
                <w:color w:val="000000" w:themeColor="text1"/>
                <w:sz w:val="24"/>
                <w:szCs w:val="24"/>
              </w:rPr>
              <w:t>12</w:t>
            </w:r>
            <w:r w:rsidR="00F5791D">
              <w:rPr>
                <w:rFonts w:ascii="Times New Roman" w:hAnsi="Times New Roman" w:cs="Times New Roman"/>
                <w:b/>
                <w:color w:val="000000" w:themeColor="text1"/>
                <w:sz w:val="24"/>
                <w:szCs w:val="24"/>
                <w:lang w:val="ky-KG"/>
              </w:rPr>
              <w:t xml:space="preserve"> </w:t>
            </w:r>
            <w:r w:rsidRPr="00F5791D">
              <w:rPr>
                <w:rFonts w:ascii="Times New Roman" w:hAnsi="Times New Roman" w:cs="Times New Roman"/>
                <w:b/>
                <w:color w:val="000000" w:themeColor="text1"/>
                <w:sz w:val="24"/>
                <w:szCs w:val="24"/>
              </w:rPr>
              <w:t>38.</w:t>
            </w:r>
          </w:p>
          <w:p w:rsidR="00826584" w:rsidRPr="0015749F" w:rsidRDefault="00826584" w:rsidP="00DA1798">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111а</w:t>
            </w:r>
            <w:r>
              <w:rPr>
                <w:rFonts w:ascii="Times New Roman" w:hAnsi="Times New Roman" w:cs="Times New Roman"/>
                <w:sz w:val="24"/>
                <w:szCs w:val="24"/>
              </w:rPr>
              <w:t xml:space="preserve">  </w:t>
            </w:r>
            <w:r w:rsidR="00CF0683">
              <w:rPr>
                <w:rFonts w:ascii="Times New Roman" w:hAnsi="Times New Roman" w:cs="Times New Roman"/>
                <w:sz w:val="24"/>
                <w:szCs w:val="24"/>
                <w:lang w:val="en-US"/>
              </w:rPr>
              <w:t>31</w:t>
            </w:r>
            <w:r>
              <w:rPr>
                <w:rFonts w:ascii="Times New Roman" w:hAnsi="Times New Roman" w:cs="Times New Roman"/>
                <w:sz w:val="24"/>
                <w:szCs w:val="24"/>
              </w:rPr>
              <w:t xml:space="preserve">.10.2022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826584" w:rsidRPr="0058680B" w:rsidTr="00DA1798">
        <w:trPr>
          <w:trHeight w:val="562"/>
        </w:trPr>
        <w:tc>
          <w:tcPr>
            <w:tcW w:w="817" w:type="dxa"/>
          </w:tcPr>
          <w:p w:rsidR="00826584" w:rsidRPr="006503D3" w:rsidRDefault="00826584" w:rsidP="00DA1798">
            <w:pPr>
              <w:pStyle w:val="a3"/>
              <w:numPr>
                <w:ilvl w:val="0"/>
                <w:numId w:val="4"/>
              </w:numPr>
              <w:contextualSpacing/>
            </w:pPr>
          </w:p>
        </w:tc>
        <w:tc>
          <w:tcPr>
            <w:tcW w:w="9497" w:type="dxa"/>
          </w:tcPr>
          <w:p w:rsidR="00826584" w:rsidRPr="001C5096" w:rsidRDefault="00826584" w:rsidP="00DA1798">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826584" w:rsidRPr="0058680B" w:rsidRDefault="00826584" w:rsidP="00DA1798">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826584" w:rsidRPr="0058680B" w:rsidTr="00DA1798">
        <w:tc>
          <w:tcPr>
            <w:tcW w:w="817" w:type="dxa"/>
          </w:tcPr>
          <w:p w:rsidR="00826584" w:rsidRPr="006503D3" w:rsidRDefault="00826584" w:rsidP="00DA1798">
            <w:pPr>
              <w:pStyle w:val="a3"/>
              <w:numPr>
                <w:ilvl w:val="0"/>
                <w:numId w:val="4"/>
              </w:numPr>
              <w:contextualSpacing/>
            </w:pPr>
          </w:p>
        </w:tc>
        <w:tc>
          <w:tcPr>
            <w:tcW w:w="9497" w:type="dxa"/>
          </w:tcPr>
          <w:p w:rsidR="00826584" w:rsidRPr="0015749F" w:rsidRDefault="00826584" w:rsidP="00DA1798">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826584" w:rsidRPr="0058680B" w:rsidTr="00DA1798">
        <w:tc>
          <w:tcPr>
            <w:tcW w:w="817" w:type="dxa"/>
          </w:tcPr>
          <w:p w:rsidR="00826584" w:rsidRPr="006503D3" w:rsidRDefault="00826584" w:rsidP="00DA1798">
            <w:pPr>
              <w:pStyle w:val="a3"/>
              <w:numPr>
                <w:ilvl w:val="0"/>
                <w:numId w:val="4"/>
              </w:numPr>
              <w:contextualSpacing/>
            </w:pPr>
          </w:p>
        </w:tc>
        <w:tc>
          <w:tcPr>
            <w:tcW w:w="9497" w:type="dxa"/>
          </w:tcPr>
          <w:p w:rsidR="00826584" w:rsidRPr="0058680B" w:rsidRDefault="00826584" w:rsidP="00DA1798">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proofErr w:type="spellStart"/>
            <w:r>
              <w:rPr>
                <w:rFonts w:ascii="Times New Roman" w:hAnsi="Times New Roman" w:cs="Times New Roman"/>
                <w:sz w:val="24"/>
                <w:szCs w:val="24"/>
              </w:rPr>
              <w:t>Кыргызский</w:t>
            </w:r>
            <w:proofErr w:type="spellEnd"/>
            <w:r>
              <w:rPr>
                <w:rFonts w:ascii="Times New Roman" w:hAnsi="Times New Roman" w:cs="Times New Roman"/>
                <w:sz w:val="24"/>
                <w:szCs w:val="24"/>
              </w:rPr>
              <w:t xml:space="preserve"> сом </w:t>
            </w:r>
          </w:p>
        </w:tc>
      </w:tr>
      <w:tr w:rsidR="00826584" w:rsidRPr="0058680B" w:rsidTr="00DA1798">
        <w:tc>
          <w:tcPr>
            <w:tcW w:w="817" w:type="dxa"/>
          </w:tcPr>
          <w:p w:rsidR="00826584" w:rsidRPr="006503D3" w:rsidRDefault="00826584" w:rsidP="00DA1798">
            <w:pPr>
              <w:pStyle w:val="a3"/>
              <w:numPr>
                <w:ilvl w:val="0"/>
                <w:numId w:val="4"/>
              </w:numPr>
              <w:contextualSpacing/>
            </w:pPr>
          </w:p>
        </w:tc>
        <w:tc>
          <w:tcPr>
            <w:tcW w:w="9497" w:type="dxa"/>
          </w:tcPr>
          <w:p w:rsidR="00826584" w:rsidRDefault="00826584" w:rsidP="00DA1798">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p>
          <w:p w:rsidR="00826584" w:rsidRPr="00A06BB2" w:rsidRDefault="00826584" w:rsidP="00DA1798">
            <w:pPr>
              <w:pStyle w:val="a3"/>
              <w:numPr>
                <w:ilvl w:val="0"/>
                <w:numId w:val="6"/>
              </w:numPr>
            </w:pPr>
            <w:r w:rsidRPr="00A06BB2">
              <w:t xml:space="preserve">Победившей может быть признана Конкурсная заявка, отвечающая по существу требованиям </w:t>
            </w:r>
            <w:r w:rsidRPr="00A06BB2">
              <w:rPr>
                <w:bCs/>
              </w:rPr>
              <w:t>конкурсной документации, квалификационным требованиям, техническим параметрам и имеющая наименьшую оцененную стоимость</w:t>
            </w:r>
          </w:p>
        </w:tc>
      </w:tr>
      <w:tr w:rsidR="00826584" w:rsidRPr="0058680B" w:rsidTr="00DA1798">
        <w:tc>
          <w:tcPr>
            <w:tcW w:w="817" w:type="dxa"/>
          </w:tcPr>
          <w:p w:rsidR="00826584" w:rsidRPr="006503D3" w:rsidRDefault="00826584" w:rsidP="00DA1798">
            <w:pPr>
              <w:pStyle w:val="a3"/>
              <w:numPr>
                <w:ilvl w:val="0"/>
                <w:numId w:val="4"/>
              </w:numPr>
              <w:contextualSpacing/>
            </w:pPr>
          </w:p>
        </w:tc>
        <w:tc>
          <w:tcPr>
            <w:tcW w:w="9497" w:type="dxa"/>
          </w:tcPr>
          <w:p w:rsidR="00826584" w:rsidRPr="001B4B01" w:rsidRDefault="00826584" w:rsidP="00DA1798">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826584" w:rsidRPr="0058680B" w:rsidTr="00DA1798">
        <w:trPr>
          <w:trHeight w:val="2532"/>
        </w:trPr>
        <w:tc>
          <w:tcPr>
            <w:tcW w:w="817" w:type="dxa"/>
          </w:tcPr>
          <w:p w:rsidR="00826584" w:rsidRPr="006503D3" w:rsidRDefault="00826584" w:rsidP="00DA1798">
            <w:pPr>
              <w:pStyle w:val="a3"/>
              <w:numPr>
                <w:ilvl w:val="0"/>
                <w:numId w:val="4"/>
              </w:numPr>
              <w:contextualSpacing/>
            </w:pPr>
          </w:p>
        </w:tc>
        <w:tc>
          <w:tcPr>
            <w:tcW w:w="9497" w:type="dxa"/>
          </w:tcPr>
          <w:p w:rsidR="00826584" w:rsidRPr="00294482" w:rsidRDefault="00826584" w:rsidP="00DA1798">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826584" w:rsidRDefault="00826584" w:rsidP="00DA1798">
            <w:pPr>
              <w:pStyle w:val="a3"/>
              <w:numPr>
                <w:ilvl w:val="0"/>
                <w:numId w:val="3"/>
              </w:numPr>
              <w:contextualSpacing/>
            </w:pPr>
            <w:r>
              <w:t>Поставщик не соответствует квалификационным требованиям Закупающей организации.</w:t>
            </w:r>
          </w:p>
          <w:p w:rsidR="00826584" w:rsidRDefault="00826584" w:rsidP="00DA1798">
            <w:pPr>
              <w:pStyle w:val="a3"/>
              <w:numPr>
                <w:ilvl w:val="0"/>
                <w:numId w:val="3"/>
              </w:numPr>
              <w:contextualSpacing/>
            </w:pPr>
            <w:r>
              <w:t>Конкурсная заявка, по существу не отвечает требования конкурсной документации.</w:t>
            </w:r>
          </w:p>
          <w:p w:rsidR="00826584" w:rsidRDefault="00826584" w:rsidP="00DA1798">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826584" w:rsidRDefault="00826584" w:rsidP="00DA1798">
            <w:pPr>
              <w:pStyle w:val="a3"/>
              <w:numPr>
                <w:ilvl w:val="0"/>
                <w:numId w:val="3"/>
              </w:numPr>
              <w:contextualSpacing/>
            </w:pPr>
            <w:r>
              <w:t>Поставщик предоставил более одной конкурсной заявки.</w:t>
            </w:r>
          </w:p>
          <w:p w:rsidR="00826584" w:rsidRDefault="00826584" w:rsidP="00DA1798">
            <w:pPr>
              <w:pStyle w:val="a3"/>
              <w:numPr>
                <w:ilvl w:val="0"/>
                <w:numId w:val="3"/>
              </w:numPr>
              <w:contextualSpacing/>
            </w:pPr>
            <w:r>
              <w:t>Минимальная цена по конкурсу превышает планируемую сумму закупки.</w:t>
            </w:r>
          </w:p>
          <w:p w:rsidR="00826584" w:rsidRPr="00294482" w:rsidRDefault="00826584" w:rsidP="00DA1798">
            <w:pPr>
              <w:pStyle w:val="a3"/>
            </w:pPr>
          </w:p>
        </w:tc>
      </w:tr>
      <w:tr w:rsidR="00826584" w:rsidRPr="0058680B" w:rsidTr="00DA1798">
        <w:tc>
          <w:tcPr>
            <w:tcW w:w="817" w:type="dxa"/>
          </w:tcPr>
          <w:p w:rsidR="00826584" w:rsidRPr="006503D3" w:rsidRDefault="00826584" w:rsidP="00DA1798">
            <w:pPr>
              <w:pStyle w:val="a3"/>
              <w:numPr>
                <w:ilvl w:val="0"/>
                <w:numId w:val="4"/>
              </w:numPr>
              <w:contextualSpacing/>
            </w:pPr>
          </w:p>
        </w:tc>
        <w:tc>
          <w:tcPr>
            <w:tcW w:w="9497" w:type="dxa"/>
          </w:tcPr>
          <w:p w:rsidR="00826584" w:rsidRPr="00156A07" w:rsidRDefault="00826584" w:rsidP="00DA1798">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rsidR="00826584" w:rsidRDefault="00826584" w:rsidP="00826584">
      <w:pPr>
        <w:jc w:val="right"/>
        <w:rPr>
          <w:rFonts w:ascii="Times New Roman" w:hAnsi="Times New Roman" w:cs="Times New Roman"/>
          <w:color w:val="0070C0"/>
          <w:sz w:val="24"/>
          <w:szCs w:val="24"/>
        </w:rPr>
      </w:pPr>
    </w:p>
    <w:p w:rsidR="00826584" w:rsidRDefault="00826584" w:rsidP="00826584">
      <w:pPr>
        <w:jc w:val="right"/>
        <w:rPr>
          <w:rFonts w:ascii="Times New Roman" w:hAnsi="Times New Roman" w:cs="Times New Roman"/>
          <w:color w:val="0070C0"/>
          <w:sz w:val="24"/>
          <w:szCs w:val="24"/>
        </w:rPr>
      </w:pPr>
    </w:p>
    <w:p w:rsidR="00826584" w:rsidRDefault="00826584" w:rsidP="00826584">
      <w:pPr>
        <w:jc w:val="right"/>
        <w:rPr>
          <w:rFonts w:ascii="Times New Roman" w:hAnsi="Times New Roman" w:cs="Times New Roman"/>
          <w:color w:val="0070C0"/>
          <w:sz w:val="24"/>
          <w:szCs w:val="24"/>
        </w:rPr>
      </w:pPr>
    </w:p>
    <w:p w:rsidR="00826584" w:rsidRDefault="00826584" w:rsidP="00826584">
      <w:pPr>
        <w:jc w:val="right"/>
        <w:rPr>
          <w:rFonts w:ascii="Times New Roman" w:hAnsi="Times New Roman" w:cs="Times New Roman"/>
          <w:color w:val="0070C0"/>
          <w:sz w:val="24"/>
          <w:szCs w:val="24"/>
        </w:rPr>
      </w:pPr>
    </w:p>
    <w:p w:rsidR="00826584" w:rsidRDefault="00826584" w:rsidP="00826584">
      <w:pPr>
        <w:jc w:val="right"/>
        <w:rPr>
          <w:rFonts w:ascii="Times New Roman" w:hAnsi="Times New Roman" w:cs="Times New Roman"/>
          <w:color w:val="0070C0"/>
          <w:sz w:val="24"/>
          <w:szCs w:val="24"/>
        </w:rPr>
      </w:pPr>
    </w:p>
    <w:p w:rsidR="00826584" w:rsidRDefault="00826584" w:rsidP="00826584">
      <w:pPr>
        <w:jc w:val="right"/>
        <w:rPr>
          <w:rFonts w:ascii="Times New Roman" w:hAnsi="Times New Roman" w:cs="Times New Roman"/>
          <w:color w:val="0070C0"/>
          <w:sz w:val="24"/>
          <w:szCs w:val="24"/>
        </w:rPr>
      </w:pPr>
    </w:p>
    <w:p w:rsidR="00826584" w:rsidRDefault="00826584" w:rsidP="00826584">
      <w:pPr>
        <w:jc w:val="right"/>
        <w:rPr>
          <w:rFonts w:ascii="Times New Roman" w:hAnsi="Times New Roman" w:cs="Times New Roman"/>
          <w:color w:val="0070C0"/>
          <w:sz w:val="24"/>
          <w:szCs w:val="24"/>
        </w:rPr>
      </w:pPr>
    </w:p>
    <w:p w:rsidR="00826584" w:rsidRDefault="00826584" w:rsidP="00826584">
      <w:pPr>
        <w:jc w:val="right"/>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Конкурсный Торг №</w:t>
      </w:r>
      <w:r w:rsidR="00CF0683">
        <w:rPr>
          <w:rFonts w:ascii="Times New Roman" w:hAnsi="Times New Roman" w:cs="Times New Roman"/>
          <w:color w:val="0070C0"/>
          <w:sz w:val="24"/>
          <w:szCs w:val="24"/>
          <w:lang w:val="ky-KG"/>
        </w:rPr>
        <w:t>21</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826584" w:rsidRPr="00822247" w:rsidRDefault="00826584" w:rsidP="00826584">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826584" w:rsidRPr="00F5791D" w:rsidRDefault="00826584" w:rsidP="00826584">
      <w:pPr>
        <w:rPr>
          <w:rFonts w:ascii="Times New Roman" w:hAnsi="Times New Roman" w:cs="Times New Roman"/>
          <w:b/>
          <w:i/>
          <w:sz w:val="28"/>
          <w:szCs w:val="28"/>
          <w:lang w:val="ky-KG"/>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i/>
          <w:sz w:val="28"/>
          <w:szCs w:val="28"/>
        </w:rPr>
        <w:t>Конкурс №</w:t>
      </w:r>
      <w:r w:rsidR="00CF0683">
        <w:rPr>
          <w:rFonts w:ascii="Times New Roman" w:hAnsi="Times New Roman" w:cs="Times New Roman"/>
          <w:b/>
          <w:i/>
          <w:sz w:val="28"/>
          <w:szCs w:val="28"/>
        </w:rPr>
        <w:t>21</w:t>
      </w:r>
    </w:p>
    <w:p w:rsidR="00826584" w:rsidRDefault="00826584" w:rsidP="00826584">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p w:rsidR="00826584" w:rsidRDefault="00826584" w:rsidP="00826584">
      <w:pPr>
        <w:spacing w:after="0"/>
        <w:rPr>
          <w:rFonts w:ascii="Times New Roman" w:hAnsi="Times New Roman" w:cs="Times New Roman"/>
          <w:b/>
          <w:bCs/>
          <w:sz w:val="24"/>
          <w:szCs w:val="24"/>
        </w:rPr>
      </w:pPr>
    </w:p>
    <w:tbl>
      <w:tblPr>
        <w:tblStyle w:val="a8"/>
        <w:tblpPr w:leftFromText="180" w:rightFromText="180" w:vertAnchor="text" w:horzAnchor="margin" w:tblpY="239"/>
        <w:tblW w:w="10022" w:type="dxa"/>
        <w:tblLook w:val="04A0" w:firstRow="1" w:lastRow="0" w:firstColumn="1" w:lastColumn="0" w:noHBand="0" w:noVBand="1"/>
      </w:tblPr>
      <w:tblGrid>
        <w:gridCol w:w="724"/>
        <w:gridCol w:w="2532"/>
        <w:gridCol w:w="1134"/>
        <w:gridCol w:w="1701"/>
        <w:gridCol w:w="2443"/>
        <w:gridCol w:w="1488"/>
      </w:tblGrid>
      <w:tr w:rsidR="00826584" w:rsidRPr="00F85598" w:rsidTr="00DA1798">
        <w:trPr>
          <w:trHeight w:val="477"/>
        </w:trPr>
        <w:tc>
          <w:tcPr>
            <w:tcW w:w="724" w:type="dxa"/>
          </w:tcPr>
          <w:p w:rsidR="00826584" w:rsidRPr="00F85598" w:rsidRDefault="00826584" w:rsidP="00DA1798">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w:t>
            </w:r>
          </w:p>
        </w:tc>
        <w:tc>
          <w:tcPr>
            <w:tcW w:w="2532" w:type="dxa"/>
          </w:tcPr>
          <w:p w:rsidR="00826584" w:rsidRPr="00F85598" w:rsidRDefault="00826584" w:rsidP="00DA1798">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1134" w:type="dxa"/>
          </w:tcPr>
          <w:p w:rsidR="00826584" w:rsidRPr="003905F1" w:rsidRDefault="00826584" w:rsidP="00DA1798">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701" w:type="dxa"/>
          </w:tcPr>
          <w:p w:rsidR="00826584" w:rsidRPr="00F85598" w:rsidRDefault="00826584" w:rsidP="00DA1798">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2443" w:type="dxa"/>
          </w:tcPr>
          <w:p w:rsidR="00826584" w:rsidRPr="00F85598" w:rsidRDefault="00826584" w:rsidP="00DA1798">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488" w:type="dxa"/>
          </w:tcPr>
          <w:p w:rsidR="00826584" w:rsidRPr="00F85598" w:rsidRDefault="00826584" w:rsidP="00DA1798">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826584" w:rsidRPr="00F85598" w:rsidTr="00DA1798">
        <w:trPr>
          <w:trHeight w:val="413"/>
        </w:trPr>
        <w:tc>
          <w:tcPr>
            <w:tcW w:w="724" w:type="dxa"/>
          </w:tcPr>
          <w:p w:rsidR="00826584" w:rsidRPr="00F85598" w:rsidRDefault="00826584" w:rsidP="00DA1798">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L001</w:t>
            </w:r>
          </w:p>
        </w:tc>
        <w:tc>
          <w:tcPr>
            <w:tcW w:w="2532" w:type="dxa"/>
          </w:tcPr>
          <w:p w:rsidR="00826584" w:rsidRPr="003905F1" w:rsidRDefault="00826584" w:rsidP="00826584">
            <w:pPr>
              <w:tabs>
                <w:tab w:val="left" w:pos="225"/>
              </w:tabs>
              <w:rPr>
                <w:rFonts w:ascii="Times New Roman" w:hAnsi="Times New Roman" w:cs="Times New Roman"/>
                <w:sz w:val="24"/>
                <w:szCs w:val="24"/>
                <w:lang w:val="ky-KG"/>
              </w:rPr>
            </w:pPr>
            <w:r w:rsidRPr="00826584">
              <w:rPr>
                <w:rFonts w:ascii="Times New Roman" w:eastAsiaTheme="minorHAnsi" w:hAnsi="Times New Roman" w:cs="Times New Roman"/>
                <w:b/>
                <w:bCs/>
                <w:sz w:val="24"/>
                <w:szCs w:val="24"/>
                <w:lang w:eastAsia="en-US"/>
              </w:rPr>
              <w:t>Приобретение услуг</w:t>
            </w:r>
            <w:r w:rsidRPr="00826584">
              <w:rPr>
                <w:rFonts w:ascii="Times New Roman" w:eastAsiaTheme="minorHAnsi" w:hAnsi="Times New Roman" w:cs="Times New Roman"/>
                <w:b/>
                <w:bCs/>
                <w:sz w:val="24"/>
                <w:szCs w:val="24"/>
                <w:lang w:val="ky-KG" w:eastAsia="en-US"/>
              </w:rPr>
              <w:t xml:space="preserve"> </w:t>
            </w:r>
            <w:proofErr w:type="spellStart"/>
            <w:r w:rsidRPr="00826584">
              <w:rPr>
                <w:rFonts w:ascii="Times New Roman" w:eastAsiaTheme="minorHAnsi" w:hAnsi="Times New Roman" w:cs="Times New Roman"/>
                <w:b/>
                <w:bCs/>
                <w:sz w:val="24"/>
                <w:szCs w:val="24"/>
                <w:lang w:eastAsia="en-US"/>
              </w:rPr>
              <w:t>гос</w:t>
            </w:r>
            <w:proofErr w:type="spellEnd"/>
            <w:r>
              <w:rPr>
                <w:rFonts w:ascii="Times New Roman" w:eastAsiaTheme="minorHAnsi" w:hAnsi="Times New Roman" w:cs="Times New Roman"/>
                <w:b/>
                <w:bCs/>
                <w:sz w:val="24"/>
                <w:szCs w:val="24"/>
                <w:lang w:val="ky-KG" w:eastAsia="en-US"/>
              </w:rPr>
              <w:t xml:space="preserve">. </w:t>
            </w:r>
            <w:r w:rsidRPr="00826584">
              <w:rPr>
                <w:rFonts w:ascii="Times New Roman" w:eastAsiaTheme="minorHAnsi" w:hAnsi="Times New Roman" w:cs="Times New Roman"/>
                <w:b/>
                <w:bCs/>
                <w:sz w:val="24"/>
                <w:szCs w:val="24"/>
                <w:lang w:eastAsia="en-US"/>
              </w:rPr>
              <w:t>п</w:t>
            </w:r>
            <w:r>
              <w:rPr>
                <w:rFonts w:ascii="Times New Roman" w:eastAsiaTheme="minorHAnsi" w:hAnsi="Times New Roman" w:cs="Times New Roman"/>
                <w:b/>
                <w:bCs/>
                <w:sz w:val="24"/>
                <w:szCs w:val="24"/>
                <w:lang w:val="ky-KG" w:eastAsia="en-US"/>
              </w:rPr>
              <w:t>о</w:t>
            </w:r>
            <w:r w:rsidRPr="00826584">
              <w:rPr>
                <w:rFonts w:ascii="Times New Roman" w:eastAsiaTheme="minorHAnsi" w:hAnsi="Times New Roman" w:cs="Times New Roman"/>
                <w:b/>
                <w:bCs/>
                <w:sz w:val="24"/>
                <w:szCs w:val="24"/>
                <w:lang w:eastAsia="en-US"/>
              </w:rPr>
              <w:t>верки КИП и А</w:t>
            </w:r>
          </w:p>
        </w:tc>
        <w:tc>
          <w:tcPr>
            <w:tcW w:w="1134" w:type="dxa"/>
          </w:tcPr>
          <w:p w:rsidR="00826584" w:rsidRPr="00826584" w:rsidRDefault="002C33FD" w:rsidP="00DA1798">
            <w:pPr>
              <w:tabs>
                <w:tab w:val="left" w:pos="225"/>
              </w:tabs>
              <w:jc w:val="center"/>
              <w:rPr>
                <w:rFonts w:ascii="Times New Roman" w:hAnsi="Times New Roman" w:cs="Times New Roman"/>
                <w:sz w:val="24"/>
                <w:szCs w:val="24"/>
              </w:rPr>
            </w:pPr>
            <w:r>
              <w:rPr>
                <w:rFonts w:ascii="Times New Roman" w:hAnsi="Times New Roman" w:cs="Times New Roman"/>
                <w:color w:val="0070C0"/>
                <w:sz w:val="24"/>
                <w:szCs w:val="24"/>
                <w:lang w:val="ky-KG"/>
              </w:rPr>
              <w:t>150</w:t>
            </w:r>
            <w:r w:rsidR="00826584" w:rsidRPr="00826584">
              <w:rPr>
                <w:rFonts w:ascii="Times New Roman" w:hAnsi="Times New Roman" w:cs="Times New Roman"/>
                <w:color w:val="0070C0"/>
                <w:sz w:val="24"/>
                <w:szCs w:val="24"/>
              </w:rPr>
              <w:t>000</w:t>
            </w:r>
          </w:p>
        </w:tc>
        <w:tc>
          <w:tcPr>
            <w:tcW w:w="1701" w:type="dxa"/>
          </w:tcPr>
          <w:p w:rsidR="00826584" w:rsidRPr="00822247" w:rsidRDefault="00826584" w:rsidP="00DA1798">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p>
        </w:tc>
        <w:tc>
          <w:tcPr>
            <w:tcW w:w="2443" w:type="dxa"/>
          </w:tcPr>
          <w:p w:rsidR="00826584" w:rsidRPr="002C33FD" w:rsidRDefault="00826584" w:rsidP="00DA1798">
            <w:pPr>
              <w:tabs>
                <w:tab w:val="left" w:pos="225"/>
              </w:tabs>
              <w:rPr>
                <w:rFonts w:ascii="Times New Roman" w:hAnsi="Times New Roman" w:cs="Times New Roman"/>
                <w:color w:val="FF0000"/>
                <w:sz w:val="24"/>
                <w:szCs w:val="24"/>
                <w:lang w:val="ky-KG"/>
              </w:rPr>
            </w:pPr>
            <w:r w:rsidRPr="00826584">
              <w:rPr>
                <w:rFonts w:ascii="Times New Roman" w:hAnsi="Times New Roman" w:cs="Times New Roman"/>
                <w:color w:val="FF0000"/>
                <w:sz w:val="24"/>
                <w:szCs w:val="24"/>
                <w:shd w:val="clear" w:color="auto" w:fill="FFFFFF"/>
                <w:lang w:val="ky-KG"/>
              </w:rPr>
              <w:t>Государственная поверка</w:t>
            </w:r>
            <w:r w:rsidRPr="00826584">
              <w:rPr>
                <w:rFonts w:ascii="Times New Roman" w:hAnsi="Times New Roman" w:cs="Times New Roman"/>
                <w:color w:val="FF0000"/>
                <w:sz w:val="24"/>
                <w:szCs w:val="24"/>
                <w:shd w:val="clear" w:color="auto" w:fill="FFFFFF"/>
              </w:rPr>
              <w:t> контрольно-</w:t>
            </w:r>
            <w:proofErr w:type="spellStart"/>
            <w:r w:rsidRPr="00826584">
              <w:rPr>
                <w:rFonts w:ascii="Times New Roman" w:hAnsi="Times New Roman" w:cs="Times New Roman"/>
                <w:color w:val="FF0000"/>
                <w:sz w:val="24"/>
                <w:szCs w:val="24"/>
                <w:shd w:val="clear" w:color="auto" w:fill="FFFFFF"/>
              </w:rPr>
              <w:t>измерительны</w:t>
            </w:r>
            <w:proofErr w:type="spellEnd"/>
            <w:r>
              <w:rPr>
                <w:rFonts w:ascii="Times New Roman" w:hAnsi="Times New Roman" w:cs="Times New Roman"/>
                <w:color w:val="FF0000"/>
                <w:sz w:val="24"/>
                <w:szCs w:val="24"/>
                <w:shd w:val="clear" w:color="auto" w:fill="FFFFFF"/>
                <w:lang w:val="ky-KG"/>
              </w:rPr>
              <w:t>х</w:t>
            </w:r>
            <w:r w:rsidRPr="00826584">
              <w:rPr>
                <w:rFonts w:ascii="Times New Roman" w:hAnsi="Times New Roman" w:cs="Times New Roman"/>
                <w:color w:val="FF0000"/>
                <w:sz w:val="24"/>
                <w:szCs w:val="24"/>
                <w:shd w:val="clear" w:color="auto" w:fill="FFFFFF"/>
              </w:rPr>
              <w:t xml:space="preserve"> прибор</w:t>
            </w:r>
            <w:r>
              <w:rPr>
                <w:rFonts w:ascii="Times New Roman" w:hAnsi="Times New Roman" w:cs="Times New Roman"/>
                <w:color w:val="FF0000"/>
                <w:sz w:val="24"/>
                <w:szCs w:val="24"/>
                <w:shd w:val="clear" w:color="auto" w:fill="FFFFFF"/>
                <w:lang w:val="ky-KG"/>
              </w:rPr>
              <w:t>ов</w:t>
            </w:r>
            <w:r w:rsidRPr="00826584">
              <w:rPr>
                <w:rFonts w:ascii="Times New Roman" w:hAnsi="Times New Roman" w:cs="Times New Roman"/>
                <w:color w:val="FF0000"/>
                <w:sz w:val="24"/>
                <w:szCs w:val="24"/>
                <w:shd w:val="clear" w:color="auto" w:fill="FFFFFF"/>
              </w:rPr>
              <w:t xml:space="preserve"> и автоматик</w:t>
            </w:r>
            <w:r>
              <w:rPr>
                <w:rFonts w:ascii="Times New Roman" w:hAnsi="Times New Roman" w:cs="Times New Roman"/>
                <w:color w:val="FF0000"/>
                <w:sz w:val="24"/>
                <w:szCs w:val="24"/>
                <w:shd w:val="clear" w:color="auto" w:fill="FFFFFF"/>
                <w:lang w:val="ky-KG"/>
              </w:rPr>
              <w:t>и</w:t>
            </w:r>
            <w:r w:rsidRPr="00826584">
              <w:rPr>
                <w:rFonts w:ascii="Times New Roman" w:hAnsi="Times New Roman" w:cs="Times New Roman"/>
                <w:color w:val="FF0000"/>
                <w:sz w:val="24"/>
                <w:szCs w:val="24"/>
              </w:rPr>
              <w:t xml:space="preserve"> </w:t>
            </w:r>
            <w:r w:rsidR="002C33FD">
              <w:rPr>
                <w:rFonts w:ascii="Times New Roman" w:hAnsi="Times New Roman" w:cs="Times New Roman"/>
                <w:color w:val="FF0000"/>
                <w:sz w:val="24"/>
                <w:szCs w:val="24"/>
                <w:lang w:val="ky-KG"/>
              </w:rPr>
              <w:t>предприятия</w:t>
            </w:r>
          </w:p>
          <w:p w:rsidR="00826584" w:rsidRPr="00822247" w:rsidRDefault="00826584" w:rsidP="00DA1798">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488" w:type="dxa"/>
          </w:tcPr>
          <w:p w:rsidR="00826584" w:rsidRPr="003905F1" w:rsidRDefault="00826584" w:rsidP="00DA1798">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 течении 10 дней со дня подрисания договора</w:t>
            </w:r>
          </w:p>
        </w:tc>
      </w:tr>
    </w:tbl>
    <w:p w:rsidR="00826584" w:rsidRPr="00F5791D" w:rsidRDefault="00826584" w:rsidP="00826584">
      <w:pPr>
        <w:tabs>
          <w:tab w:val="left" w:pos="225"/>
        </w:tabs>
        <w:rPr>
          <w:rFonts w:ascii="Times New Roman" w:hAnsi="Times New Roman" w:cs="Times New Roman"/>
          <w:b/>
          <w:bCs/>
          <w:color w:val="000000" w:themeColor="text1"/>
          <w:sz w:val="28"/>
          <w:szCs w:val="28"/>
        </w:rPr>
      </w:pPr>
      <w:r w:rsidRPr="006E3129">
        <w:rPr>
          <w:rFonts w:ascii="Times New Roman" w:hAnsi="Times New Roman" w:cs="Times New Roman"/>
          <w:b/>
          <w:bCs/>
          <w:color w:val="000000" w:themeColor="text1"/>
          <w:sz w:val="28"/>
          <w:szCs w:val="28"/>
        </w:rPr>
        <w:t xml:space="preserve">              </w:t>
      </w:r>
      <w:r w:rsidR="006E3129" w:rsidRPr="00F5791D">
        <w:rPr>
          <w:rFonts w:ascii="Times New Roman" w:hAnsi="Times New Roman" w:cs="Times New Roman"/>
          <w:b/>
          <w:bCs/>
          <w:color w:val="000000" w:themeColor="text1"/>
          <w:sz w:val="28"/>
          <w:szCs w:val="28"/>
          <w:lang w:val="ky-KG"/>
        </w:rPr>
        <w:t>В КИП и А предприятия входят</w:t>
      </w:r>
      <w:r w:rsidRPr="00F5791D">
        <w:rPr>
          <w:rFonts w:ascii="Times New Roman" w:hAnsi="Times New Roman" w:cs="Times New Roman"/>
          <w:b/>
          <w:bCs/>
          <w:color w:val="000000" w:themeColor="text1"/>
          <w:sz w:val="28"/>
          <w:szCs w:val="28"/>
        </w:rPr>
        <w:t xml:space="preserve"> </w:t>
      </w:r>
      <w:r w:rsidR="006E3129" w:rsidRPr="00F5791D">
        <w:rPr>
          <w:rFonts w:ascii="Times New Roman" w:hAnsi="Times New Roman" w:cs="Times New Roman"/>
          <w:color w:val="000000" w:themeColor="text1"/>
          <w:sz w:val="28"/>
          <w:szCs w:val="28"/>
          <w:shd w:val="clear" w:color="auto" w:fill="FFFFFF"/>
        </w:rPr>
        <w:t xml:space="preserve">счетчики электроэнергии и воды, </w:t>
      </w:r>
      <w:r w:rsidR="006E3129" w:rsidRPr="00F5791D">
        <w:rPr>
          <w:rFonts w:ascii="Times New Roman" w:hAnsi="Times New Roman" w:cs="Times New Roman"/>
          <w:color w:val="000000" w:themeColor="text1"/>
          <w:sz w:val="28"/>
          <w:szCs w:val="28"/>
          <w:shd w:val="clear" w:color="auto" w:fill="FFFFFF"/>
          <w:lang w:val="ky-KG"/>
        </w:rPr>
        <w:t>измерители температур</w:t>
      </w:r>
      <w:r w:rsidR="00F5791D" w:rsidRPr="00F5791D">
        <w:rPr>
          <w:rFonts w:ascii="Times New Roman" w:hAnsi="Times New Roman" w:cs="Times New Roman"/>
          <w:color w:val="000000" w:themeColor="text1"/>
          <w:sz w:val="28"/>
          <w:szCs w:val="28"/>
          <w:shd w:val="clear" w:color="auto" w:fill="FFFFFF"/>
          <w:lang w:val="ky-KG"/>
        </w:rPr>
        <w:t>,</w:t>
      </w:r>
      <w:r w:rsidR="006E3129" w:rsidRPr="00F5791D">
        <w:rPr>
          <w:rFonts w:ascii="Times New Roman" w:hAnsi="Times New Roman" w:cs="Times New Roman"/>
          <w:color w:val="000000" w:themeColor="text1"/>
          <w:sz w:val="28"/>
          <w:szCs w:val="28"/>
          <w:shd w:val="clear" w:color="auto" w:fill="FFFFFF"/>
          <w:lang w:val="ky-KG"/>
        </w:rPr>
        <w:t xml:space="preserve"> </w:t>
      </w:r>
      <w:r w:rsidR="006E3129" w:rsidRPr="00F5791D">
        <w:rPr>
          <w:rFonts w:ascii="Times New Roman" w:hAnsi="Times New Roman" w:cs="Times New Roman"/>
          <w:color w:val="000000" w:themeColor="text1"/>
          <w:sz w:val="28"/>
          <w:szCs w:val="28"/>
          <w:shd w:val="clear" w:color="auto" w:fill="FFFFFF"/>
        </w:rPr>
        <w:t>регуляторы давления, автоматику для котельных и т.д.</w:t>
      </w:r>
    </w:p>
    <w:p w:rsidR="00826584" w:rsidRDefault="00826584" w:rsidP="00826584">
      <w:pPr>
        <w:tabs>
          <w:tab w:val="left" w:pos="225"/>
        </w:tabs>
        <w:rPr>
          <w:rFonts w:ascii="Arial" w:hAnsi="Arial" w:cs="Arial"/>
          <w:b/>
          <w:bCs/>
          <w:color w:val="FF0000"/>
          <w:sz w:val="20"/>
          <w:szCs w:val="20"/>
        </w:rPr>
      </w:pPr>
    </w:p>
    <w:p w:rsidR="00826584" w:rsidRPr="00BA2082" w:rsidRDefault="00826584" w:rsidP="00826584">
      <w:pPr>
        <w:tabs>
          <w:tab w:val="left" w:pos="225"/>
        </w:tabs>
        <w:rPr>
          <w:rFonts w:ascii="Arial" w:hAnsi="Arial" w:cs="Arial"/>
          <w:b/>
          <w:bCs/>
          <w:color w:val="FF0000"/>
          <w:sz w:val="20"/>
          <w:szCs w:val="20"/>
        </w:rPr>
      </w:pPr>
    </w:p>
    <w:p w:rsidR="00826584" w:rsidRDefault="00826584" w:rsidP="00826584">
      <w:pPr>
        <w:rPr>
          <w:rFonts w:ascii="Times New Roman" w:hAnsi="Times New Roman" w:cs="Times New Roman"/>
          <w:sz w:val="28"/>
          <w:szCs w:val="28"/>
        </w:rPr>
      </w:pPr>
      <w:r>
        <w:rPr>
          <w:rFonts w:ascii="Times New Roman" w:hAnsi="Times New Roman" w:cs="Times New Roman"/>
          <w:sz w:val="28"/>
          <w:szCs w:val="28"/>
        </w:rPr>
        <w:t xml:space="preserve">          Конкурсная комиссия: </w:t>
      </w:r>
    </w:p>
    <w:p w:rsidR="002C33FD" w:rsidRPr="002C33FD" w:rsidRDefault="00826584" w:rsidP="00826584">
      <w:pPr>
        <w:rPr>
          <w:rFonts w:ascii="Times New Roman" w:hAnsi="Times New Roman" w:cs="Times New Roman"/>
          <w:sz w:val="28"/>
          <w:szCs w:val="28"/>
          <w:lang w:val="ky-KG"/>
        </w:rPr>
      </w:pPr>
      <w:r>
        <w:rPr>
          <w:rFonts w:ascii="Times New Roman" w:hAnsi="Times New Roman" w:cs="Times New Roman"/>
          <w:sz w:val="28"/>
          <w:szCs w:val="28"/>
        </w:rPr>
        <w:t xml:space="preserve">Председатель комиссии: -  </w:t>
      </w:r>
      <w:r>
        <w:rPr>
          <w:rFonts w:ascii="Times New Roman" w:hAnsi="Times New Roman" w:cs="Times New Roman"/>
          <w:sz w:val="28"/>
          <w:szCs w:val="28"/>
          <w:lang w:val="ky-KG"/>
        </w:rPr>
        <w:t>Асанбаев К.</w:t>
      </w:r>
      <w:r>
        <w:rPr>
          <w:rFonts w:ascii="Times New Roman" w:hAnsi="Times New Roman" w:cs="Times New Roman"/>
          <w:sz w:val="28"/>
          <w:szCs w:val="28"/>
        </w:rPr>
        <w:t xml:space="preserve"> – начальник </w:t>
      </w:r>
      <w:r w:rsidR="002C33FD">
        <w:rPr>
          <w:rFonts w:ascii="Times New Roman" w:hAnsi="Times New Roman" w:cs="Times New Roman"/>
          <w:sz w:val="28"/>
          <w:szCs w:val="28"/>
          <w:lang w:val="ky-KG"/>
        </w:rPr>
        <w:t>ПТО</w:t>
      </w:r>
    </w:p>
    <w:p w:rsidR="002C33FD" w:rsidRDefault="00826584" w:rsidP="002C33FD">
      <w:pPr>
        <w:rPr>
          <w:rFonts w:ascii="Times New Roman" w:hAnsi="Times New Roman" w:cs="Times New Roman"/>
          <w:sz w:val="28"/>
          <w:szCs w:val="28"/>
        </w:rPr>
      </w:pPr>
      <w:r>
        <w:rPr>
          <w:rFonts w:ascii="Times New Roman" w:hAnsi="Times New Roman" w:cs="Times New Roman"/>
          <w:sz w:val="28"/>
          <w:szCs w:val="28"/>
        </w:rPr>
        <w:t xml:space="preserve">Члены </w:t>
      </w:r>
      <w:proofErr w:type="gramStart"/>
      <w:r>
        <w:rPr>
          <w:rFonts w:ascii="Times New Roman" w:hAnsi="Times New Roman" w:cs="Times New Roman"/>
          <w:sz w:val="28"/>
          <w:szCs w:val="28"/>
        </w:rPr>
        <w:t xml:space="preserve">комиссии:   </w:t>
      </w:r>
      <w:proofErr w:type="gramEnd"/>
      <w:r>
        <w:rPr>
          <w:rFonts w:ascii="Times New Roman" w:hAnsi="Times New Roman" w:cs="Times New Roman"/>
          <w:sz w:val="28"/>
          <w:szCs w:val="28"/>
        </w:rPr>
        <w:t xml:space="preserve">       </w:t>
      </w:r>
      <w:r w:rsidR="002C33FD">
        <w:rPr>
          <w:rFonts w:ascii="Times New Roman" w:hAnsi="Times New Roman" w:cs="Times New Roman"/>
          <w:sz w:val="28"/>
          <w:szCs w:val="28"/>
        </w:rPr>
        <w:t xml:space="preserve">   - </w:t>
      </w:r>
      <w:r w:rsidR="002C33FD">
        <w:rPr>
          <w:rFonts w:ascii="Times New Roman" w:hAnsi="Times New Roman" w:cs="Times New Roman"/>
          <w:sz w:val="28"/>
          <w:szCs w:val="28"/>
          <w:lang w:val="ky-KG"/>
        </w:rPr>
        <w:t>Дооранов К.</w:t>
      </w:r>
      <w:r w:rsidR="002C33FD">
        <w:rPr>
          <w:rFonts w:ascii="Times New Roman" w:hAnsi="Times New Roman" w:cs="Times New Roman"/>
          <w:sz w:val="28"/>
          <w:szCs w:val="28"/>
        </w:rPr>
        <w:t xml:space="preserve"> – </w:t>
      </w:r>
      <w:r w:rsidR="002C33FD">
        <w:rPr>
          <w:rFonts w:ascii="Times New Roman" w:hAnsi="Times New Roman" w:cs="Times New Roman"/>
          <w:sz w:val="28"/>
          <w:szCs w:val="28"/>
          <w:lang w:val="ky-KG"/>
        </w:rPr>
        <w:t>гл. инженер</w:t>
      </w:r>
      <w:r w:rsidR="002C33FD">
        <w:rPr>
          <w:rFonts w:ascii="Times New Roman" w:hAnsi="Times New Roman" w:cs="Times New Roman"/>
          <w:sz w:val="28"/>
          <w:szCs w:val="28"/>
        </w:rPr>
        <w:t xml:space="preserve"> </w:t>
      </w:r>
    </w:p>
    <w:p w:rsidR="00826584" w:rsidRDefault="00826584" w:rsidP="00826584">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lang w:val="ky-KG"/>
        </w:rPr>
        <w:t>Жолдошов Д</w:t>
      </w:r>
      <w:r>
        <w:rPr>
          <w:rFonts w:ascii="Times New Roman" w:hAnsi="Times New Roman" w:cs="Times New Roman"/>
          <w:sz w:val="28"/>
          <w:szCs w:val="28"/>
        </w:rPr>
        <w:t>. – специалист по закупкам</w:t>
      </w:r>
    </w:p>
    <w:p w:rsidR="00826584" w:rsidRDefault="00826584" w:rsidP="00826584">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p>
    <w:p w:rsidR="00826584" w:rsidRDefault="00826584" w:rsidP="00826584"/>
    <w:p w:rsidR="00826584" w:rsidRDefault="00826584" w:rsidP="00826584">
      <w:pPr>
        <w:jc w:val="right"/>
        <w:rPr>
          <w:rFonts w:ascii="Times New Roman" w:hAnsi="Times New Roman" w:cs="Times New Roman"/>
        </w:rPr>
      </w:pPr>
    </w:p>
    <w:p w:rsidR="00826584" w:rsidRDefault="00826584" w:rsidP="00826584">
      <w:pPr>
        <w:jc w:val="right"/>
        <w:rPr>
          <w:rFonts w:ascii="Times New Roman" w:hAnsi="Times New Roman" w:cs="Times New Roman"/>
        </w:rPr>
      </w:pPr>
    </w:p>
    <w:p w:rsidR="00826584" w:rsidRDefault="00826584" w:rsidP="00826584">
      <w:pPr>
        <w:jc w:val="right"/>
        <w:rPr>
          <w:rFonts w:ascii="Times New Roman" w:hAnsi="Times New Roman" w:cs="Times New Roman"/>
        </w:rPr>
      </w:pPr>
    </w:p>
    <w:p w:rsidR="00826584" w:rsidRDefault="00826584" w:rsidP="00826584">
      <w:pPr>
        <w:jc w:val="right"/>
        <w:rPr>
          <w:rFonts w:ascii="Times New Roman" w:hAnsi="Times New Roman" w:cs="Times New Roman"/>
        </w:rPr>
      </w:pPr>
    </w:p>
    <w:p w:rsidR="00826584" w:rsidRPr="00163ABC" w:rsidRDefault="00826584" w:rsidP="00826584">
      <w:pPr>
        <w:jc w:val="right"/>
        <w:rPr>
          <w:rFonts w:ascii="Times New Roman" w:hAnsi="Times New Roman" w:cs="Times New Roman"/>
        </w:rPr>
      </w:pPr>
      <w:r w:rsidRPr="00163ABC">
        <w:rPr>
          <w:rFonts w:ascii="Times New Roman" w:hAnsi="Times New Roman" w:cs="Times New Roman"/>
        </w:rPr>
        <w:t>Приложение №2</w:t>
      </w:r>
    </w:p>
    <w:p w:rsidR="00826584" w:rsidRPr="00D96994" w:rsidRDefault="00826584" w:rsidP="00826584">
      <w:pPr>
        <w:jc w:val="center"/>
        <w:rPr>
          <w:rFonts w:ascii="Times New Roman" w:hAnsi="Times New Roman" w:cs="Times New Roman"/>
          <w:b/>
        </w:rPr>
      </w:pPr>
      <w:r w:rsidRPr="00D96994">
        <w:rPr>
          <w:rFonts w:ascii="Times New Roman" w:hAnsi="Times New Roman" w:cs="Times New Roman"/>
          <w:b/>
        </w:rPr>
        <w:t>КОНСУРСНАЯ ЗАЯВКА</w:t>
      </w:r>
    </w:p>
    <w:p w:rsidR="00826584" w:rsidRPr="00D96994" w:rsidRDefault="00826584" w:rsidP="00826584">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826584" w:rsidRPr="00D96994" w:rsidRDefault="00826584" w:rsidP="00826584">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________________________2022 г.</w:t>
      </w:r>
      <w:r w:rsidRPr="00D96994">
        <w:rPr>
          <w:rFonts w:ascii="Times New Roman" w:hAnsi="Times New Roman" w:cs="Times New Roman"/>
        </w:rPr>
        <w:tab/>
      </w:r>
    </w:p>
    <w:p w:rsidR="00826584" w:rsidRPr="00D96994" w:rsidRDefault="00826584" w:rsidP="00826584">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826584" w:rsidRPr="00D96994" w:rsidRDefault="00826584" w:rsidP="00826584">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826584" w:rsidRPr="00D96994" w:rsidRDefault="00826584" w:rsidP="00826584">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826584" w:rsidRPr="00D96994" w:rsidRDefault="00826584" w:rsidP="00826584">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826584" w:rsidRPr="00D96994" w:rsidRDefault="00826584" w:rsidP="00826584">
      <w:pPr>
        <w:spacing w:after="0"/>
        <w:rPr>
          <w:rFonts w:ascii="Times New Roman" w:hAnsi="Times New Roman" w:cs="Times New Roman"/>
        </w:rPr>
      </w:pPr>
    </w:p>
    <w:p w:rsidR="00826584" w:rsidRPr="00D96994" w:rsidRDefault="00826584" w:rsidP="00826584">
      <w:pPr>
        <w:spacing w:after="0"/>
        <w:rPr>
          <w:rFonts w:ascii="Times New Roman" w:hAnsi="Times New Roman" w:cs="Times New Roman"/>
        </w:rPr>
      </w:pPr>
    </w:p>
    <w:p w:rsidR="00826584" w:rsidRPr="00D96994" w:rsidRDefault="00826584" w:rsidP="00826584">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826584" w:rsidRPr="00D96994" w:rsidRDefault="00826584" w:rsidP="00826584">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826584" w:rsidRPr="00D96994" w:rsidRDefault="00826584" w:rsidP="00826584">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826584" w:rsidRPr="00D96994" w:rsidRDefault="00826584" w:rsidP="00826584">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826584" w:rsidRPr="00D96994" w:rsidRDefault="00826584" w:rsidP="00826584">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826584" w:rsidRPr="00D96994" w:rsidRDefault="00826584" w:rsidP="00826584">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826584" w:rsidRPr="00D96994" w:rsidRDefault="00826584" w:rsidP="00826584">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826584" w:rsidRPr="00D96994" w:rsidRDefault="00826584" w:rsidP="00826584">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826584" w:rsidRPr="00D96994" w:rsidRDefault="00826584" w:rsidP="00826584">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826584" w:rsidRPr="00D96994" w:rsidRDefault="00826584" w:rsidP="00826584">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826584" w:rsidRPr="00D96994" w:rsidRDefault="00826584" w:rsidP="00826584">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826584" w:rsidRPr="00D96994" w:rsidRDefault="00826584" w:rsidP="00826584">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826584" w:rsidRPr="00D96994" w:rsidRDefault="00826584" w:rsidP="00826584">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826584" w:rsidRPr="00D96994" w:rsidRDefault="00826584" w:rsidP="00826584">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826584" w:rsidRPr="00D96994" w:rsidRDefault="00826584" w:rsidP="00826584">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826584" w:rsidRDefault="00826584" w:rsidP="00826584">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826584" w:rsidRDefault="00826584" w:rsidP="00826584">
      <w:pPr>
        <w:spacing w:after="0"/>
        <w:rPr>
          <w:rFonts w:ascii="Times New Roman" w:hAnsi="Times New Roman" w:cs="Times New Roman"/>
        </w:rPr>
      </w:pPr>
    </w:p>
    <w:p w:rsidR="00826584" w:rsidRDefault="00826584" w:rsidP="00826584">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826584" w:rsidRPr="00D96994" w:rsidRDefault="00826584" w:rsidP="00826584">
      <w:pPr>
        <w:spacing w:after="0"/>
        <w:rPr>
          <w:rFonts w:ascii="Times New Roman" w:hAnsi="Times New Roman" w:cs="Times New Roman"/>
        </w:rPr>
      </w:pPr>
    </w:p>
    <w:p w:rsidR="00826584" w:rsidRPr="00D96994" w:rsidRDefault="00826584" w:rsidP="00826584">
      <w:pPr>
        <w:spacing w:after="0"/>
        <w:rPr>
          <w:rFonts w:ascii="Times New Roman" w:hAnsi="Times New Roman" w:cs="Times New Roman"/>
        </w:rPr>
      </w:pPr>
    </w:p>
    <w:p w:rsidR="00826584" w:rsidRPr="00D96994" w:rsidRDefault="00826584" w:rsidP="00826584">
      <w:pPr>
        <w:spacing w:after="0"/>
        <w:rPr>
          <w:rFonts w:ascii="Times New Roman" w:hAnsi="Times New Roman" w:cs="Times New Roman"/>
        </w:rPr>
      </w:pPr>
      <w:r w:rsidRPr="00D96994">
        <w:rPr>
          <w:rFonts w:ascii="Times New Roman" w:hAnsi="Times New Roman" w:cs="Times New Roman"/>
          <w:i/>
        </w:rPr>
        <w:t xml:space="preserve">[наименование </w:t>
      </w:r>
      <w:proofErr w:type="gramStart"/>
      <w:r w:rsidRPr="00D96994">
        <w:rPr>
          <w:rFonts w:ascii="Times New Roman" w:hAnsi="Times New Roman" w:cs="Times New Roman"/>
          <w:i/>
        </w:rPr>
        <w:t>Поставщика]</w:t>
      </w:r>
      <w:r w:rsidRPr="00D96994">
        <w:rPr>
          <w:rFonts w:ascii="Times New Roman" w:hAnsi="Times New Roman" w:cs="Times New Roman"/>
        </w:rPr>
        <w:t>_</w:t>
      </w:r>
      <w:proofErr w:type="gramEnd"/>
      <w:r w:rsidRPr="00D96994">
        <w:rPr>
          <w:rFonts w:ascii="Times New Roman" w:hAnsi="Times New Roman" w:cs="Times New Roman"/>
        </w:rPr>
        <w:t>______________________</w:t>
      </w:r>
    </w:p>
    <w:p w:rsidR="00826584" w:rsidRPr="00D96994" w:rsidRDefault="00826584" w:rsidP="00826584">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826584" w:rsidRPr="00D96994" w:rsidRDefault="00826584" w:rsidP="00826584">
      <w:pPr>
        <w:spacing w:after="0"/>
        <w:rPr>
          <w:rFonts w:ascii="Times New Roman" w:hAnsi="Times New Roman" w:cs="Times New Roman"/>
        </w:rPr>
      </w:pPr>
    </w:p>
    <w:p w:rsidR="00826584" w:rsidRPr="00D96994" w:rsidRDefault="00826584" w:rsidP="00826584">
      <w:pPr>
        <w:spacing w:after="0"/>
        <w:rPr>
          <w:rFonts w:ascii="Times New Roman" w:hAnsi="Times New Roman" w:cs="Times New Roman"/>
        </w:rPr>
      </w:pPr>
    </w:p>
    <w:p w:rsidR="00826584" w:rsidRPr="00D96994" w:rsidRDefault="00826584" w:rsidP="00826584">
      <w:pPr>
        <w:spacing w:after="0"/>
        <w:rPr>
          <w:rFonts w:ascii="Times New Roman" w:hAnsi="Times New Roman" w:cs="Times New Roman"/>
        </w:rPr>
      </w:pPr>
    </w:p>
    <w:p w:rsidR="00826584" w:rsidRDefault="00826584" w:rsidP="00826584">
      <w:pPr>
        <w:jc w:val="right"/>
      </w:pPr>
    </w:p>
    <w:p w:rsidR="00826584" w:rsidRPr="009F4A95" w:rsidRDefault="00826584" w:rsidP="00826584">
      <w:pPr>
        <w:jc w:val="right"/>
        <w:rPr>
          <w:rFonts w:ascii="Times New Roman" w:hAnsi="Times New Roman" w:cs="Times New Roman"/>
        </w:rPr>
      </w:pPr>
      <w:r w:rsidRPr="009F4A95">
        <w:rPr>
          <w:rFonts w:ascii="Times New Roman" w:hAnsi="Times New Roman" w:cs="Times New Roman"/>
        </w:rPr>
        <w:t>Приложение №3</w:t>
      </w:r>
    </w:p>
    <w:p w:rsidR="006E3129" w:rsidRDefault="00826584" w:rsidP="006E3129">
      <w:pPr>
        <w:spacing w:after="0"/>
        <w:jc w:val="center"/>
        <w:rPr>
          <w:rFonts w:ascii="Times New Roman" w:hAnsi="Times New Roman" w:cs="Times New Roman"/>
          <w:b/>
          <w:sz w:val="28"/>
          <w:szCs w:val="28"/>
          <w:lang w:val="ky-KG"/>
        </w:rPr>
      </w:pPr>
      <w:r w:rsidRPr="009F4A95">
        <w:rPr>
          <w:rFonts w:ascii="Times New Roman" w:hAnsi="Times New Roman" w:cs="Times New Roman"/>
          <w:b/>
          <w:sz w:val="28"/>
          <w:szCs w:val="28"/>
        </w:rPr>
        <w:t>Таблица цен</w:t>
      </w:r>
      <w:r>
        <w:rPr>
          <w:rFonts w:ascii="Times New Roman" w:hAnsi="Times New Roman" w:cs="Times New Roman"/>
          <w:b/>
          <w:sz w:val="28"/>
          <w:szCs w:val="28"/>
        </w:rPr>
        <w:t xml:space="preserve"> на</w:t>
      </w:r>
      <w:r w:rsidR="006E3129">
        <w:rPr>
          <w:rFonts w:ascii="Times New Roman" w:hAnsi="Times New Roman" w:cs="Times New Roman"/>
          <w:b/>
          <w:sz w:val="28"/>
          <w:szCs w:val="28"/>
          <w:lang w:val="ky-KG"/>
        </w:rPr>
        <w:t xml:space="preserve"> услуги</w:t>
      </w:r>
    </w:p>
    <w:p w:rsidR="00826584" w:rsidRPr="006E3129" w:rsidRDefault="00826584" w:rsidP="006E3129">
      <w:pPr>
        <w:spacing w:after="0"/>
        <w:jc w:val="center"/>
        <w:rPr>
          <w:rFonts w:ascii="Times New Roman" w:hAnsi="Times New Roman" w:cs="Times New Roman"/>
          <w:b/>
          <w:sz w:val="28"/>
          <w:szCs w:val="28"/>
        </w:rPr>
      </w:pPr>
      <w:r>
        <w:rPr>
          <w:rStyle w:val="text"/>
          <w:rFonts w:ascii="Times New Roman" w:hAnsi="Times New Roman" w:cs="Times New Roman"/>
          <w:b/>
          <w:color w:val="000000" w:themeColor="text1"/>
          <w:sz w:val="28"/>
          <w:szCs w:val="28"/>
        </w:rPr>
        <w:t xml:space="preserve">  </w:t>
      </w:r>
    </w:p>
    <w:tbl>
      <w:tblPr>
        <w:tblStyle w:val="a8"/>
        <w:tblW w:w="0" w:type="auto"/>
        <w:tblInd w:w="-289" w:type="dxa"/>
        <w:tblLook w:val="04A0" w:firstRow="1" w:lastRow="0" w:firstColumn="1" w:lastColumn="0" w:noHBand="0" w:noVBand="1"/>
      </w:tblPr>
      <w:tblGrid>
        <w:gridCol w:w="445"/>
        <w:gridCol w:w="4446"/>
        <w:gridCol w:w="776"/>
        <w:gridCol w:w="1095"/>
        <w:gridCol w:w="1428"/>
        <w:gridCol w:w="1444"/>
      </w:tblGrid>
      <w:tr w:rsidR="00826584" w:rsidRPr="009F4A95" w:rsidTr="002C33FD">
        <w:tc>
          <w:tcPr>
            <w:tcW w:w="445" w:type="dxa"/>
          </w:tcPr>
          <w:p w:rsidR="00826584" w:rsidRPr="009F4A95" w:rsidRDefault="00826584" w:rsidP="00DA1798">
            <w:pPr>
              <w:rPr>
                <w:rFonts w:ascii="Times New Roman" w:hAnsi="Times New Roman" w:cs="Times New Roman"/>
                <w:sz w:val="24"/>
                <w:szCs w:val="24"/>
              </w:rPr>
            </w:pPr>
            <w:r w:rsidRPr="009F4A95">
              <w:rPr>
                <w:rFonts w:ascii="Times New Roman" w:hAnsi="Times New Roman" w:cs="Times New Roman"/>
                <w:sz w:val="24"/>
                <w:szCs w:val="24"/>
              </w:rPr>
              <w:t>№</w:t>
            </w:r>
          </w:p>
        </w:tc>
        <w:tc>
          <w:tcPr>
            <w:tcW w:w="4446" w:type="dxa"/>
          </w:tcPr>
          <w:p w:rsidR="00826584" w:rsidRPr="009F4A95" w:rsidRDefault="00826584" w:rsidP="00DA1798">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26584" w:rsidRPr="009F4A95" w:rsidRDefault="00826584" w:rsidP="00DA1798">
            <w:pPr>
              <w:jc w:val="center"/>
              <w:rPr>
                <w:rFonts w:ascii="Times New Roman" w:hAnsi="Times New Roman" w:cs="Times New Roman"/>
                <w:sz w:val="24"/>
                <w:szCs w:val="24"/>
              </w:rPr>
            </w:pPr>
          </w:p>
        </w:tc>
        <w:tc>
          <w:tcPr>
            <w:tcW w:w="776" w:type="dxa"/>
          </w:tcPr>
          <w:p w:rsidR="00826584" w:rsidRPr="009F4A95" w:rsidRDefault="00826584" w:rsidP="00DA1798">
            <w:pPr>
              <w:jc w:val="center"/>
              <w:rPr>
                <w:rFonts w:ascii="Times New Roman" w:hAnsi="Times New Roman" w:cs="Times New Roman"/>
                <w:sz w:val="24"/>
                <w:szCs w:val="24"/>
              </w:rPr>
            </w:pPr>
            <w:r w:rsidRPr="009F4A95">
              <w:rPr>
                <w:rFonts w:ascii="Times New Roman" w:hAnsi="Times New Roman" w:cs="Times New Roman"/>
                <w:sz w:val="24"/>
                <w:szCs w:val="24"/>
              </w:rPr>
              <w:t>Ед. изм.</w:t>
            </w:r>
          </w:p>
        </w:tc>
        <w:tc>
          <w:tcPr>
            <w:tcW w:w="1095" w:type="dxa"/>
          </w:tcPr>
          <w:p w:rsidR="00826584" w:rsidRPr="009F4A95" w:rsidRDefault="00826584" w:rsidP="00DA1798">
            <w:pPr>
              <w:jc w:val="center"/>
              <w:rPr>
                <w:rFonts w:ascii="Times New Roman" w:hAnsi="Times New Roman" w:cs="Times New Roman"/>
                <w:sz w:val="24"/>
                <w:szCs w:val="24"/>
              </w:rPr>
            </w:pPr>
            <w:r w:rsidRPr="009F4A95">
              <w:rPr>
                <w:rFonts w:ascii="Times New Roman" w:hAnsi="Times New Roman" w:cs="Times New Roman"/>
                <w:sz w:val="24"/>
                <w:szCs w:val="24"/>
              </w:rPr>
              <w:t>Кол-во</w:t>
            </w:r>
          </w:p>
        </w:tc>
        <w:tc>
          <w:tcPr>
            <w:tcW w:w="1428" w:type="dxa"/>
          </w:tcPr>
          <w:p w:rsidR="00826584" w:rsidRDefault="00826584" w:rsidP="00DA1798">
            <w:pPr>
              <w:jc w:val="center"/>
              <w:rPr>
                <w:rFonts w:ascii="Times New Roman" w:hAnsi="Times New Roman" w:cs="Times New Roman"/>
                <w:sz w:val="24"/>
                <w:szCs w:val="24"/>
              </w:rPr>
            </w:pPr>
            <w:r>
              <w:rPr>
                <w:rFonts w:ascii="Times New Roman" w:hAnsi="Times New Roman" w:cs="Times New Roman"/>
                <w:sz w:val="24"/>
                <w:szCs w:val="24"/>
              </w:rPr>
              <w:t>Цена за ед.</w:t>
            </w:r>
          </w:p>
          <w:p w:rsidR="00826584" w:rsidRPr="009F4A95" w:rsidRDefault="00826584" w:rsidP="00DA1798">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444" w:type="dxa"/>
          </w:tcPr>
          <w:p w:rsidR="00826584" w:rsidRDefault="00826584" w:rsidP="00DA1798">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826584" w:rsidRPr="009F4A95" w:rsidRDefault="00826584" w:rsidP="00DA1798">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2C33FD" w:rsidRPr="009F4A95" w:rsidTr="002C33FD">
        <w:tc>
          <w:tcPr>
            <w:tcW w:w="445" w:type="dxa"/>
          </w:tcPr>
          <w:p w:rsidR="002C33FD" w:rsidRPr="009F4A95" w:rsidRDefault="002C33FD" w:rsidP="002C33FD">
            <w:pPr>
              <w:rPr>
                <w:rFonts w:ascii="Times New Roman" w:hAnsi="Times New Roman" w:cs="Times New Roman"/>
                <w:sz w:val="24"/>
                <w:szCs w:val="24"/>
              </w:rPr>
            </w:pPr>
            <w:r w:rsidRPr="009F4A95">
              <w:rPr>
                <w:rFonts w:ascii="Times New Roman" w:hAnsi="Times New Roman" w:cs="Times New Roman"/>
                <w:sz w:val="24"/>
                <w:szCs w:val="24"/>
              </w:rPr>
              <w:t>1</w:t>
            </w:r>
          </w:p>
        </w:tc>
        <w:tc>
          <w:tcPr>
            <w:tcW w:w="4446" w:type="dxa"/>
          </w:tcPr>
          <w:p w:rsidR="002C33FD" w:rsidRPr="003905F1" w:rsidRDefault="002C33FD" w:rsidP="002C33FD">
            <w:pPr>
              <w:tabs>
                <w:tab w:val="left" w:pos="225"/>
              </w:tabs>
              <w:rPr>
                <w:rFonts w:ascii="Times New Roman" w:hAnsi="Times New Roman" w:cs="Times New Roman"/>
                <w:sz w:val="24"/>
                <w:szCs w:val="24"/>
                <w:lang w:val="ky-KG"/>
              </w:rPr>
            </w:pPr>
            <w:r w:rsidRPr="00826584">
              <w:rPr>
                <w:rFonts w:ascii="Times New Roman" w:eastAsiaTheme="minorHAnsi" w:hAnsi="Times New Roman" w:cs="Times New Roman"/>
                <w:b/>
                <w:bCs/>
                <w:sz w:val="24"/>
                <w:szCs w:val="24"/>
                <w:lang w:eastAsia="en-US"/>
              </w:rPr>
              <w:t>Приобретение услуг</w:t>
            </w:r>
            <w:r w:rsidRPr="00826584">
              <w:rPr>
                <w:rFonts w:ascii="Times New Roman" w:eastAsiaTheme="minorHAnsi" w:hAnsi="Times New Roman" w:cs="Times New Roman"/>
                <w:b/>
                <w:bCs/>
                <w:sz w:val="24"/>
                <w:szCs w:val="24"/>
                <w:lang w:val="ky-KG" w:eastAsia="en-US"/>
              </w:rPr>
              <w:t xml:space="preserve"> </w:t>
            </w:r>
            <w:proofErr w:type="spellStart"/>
            <w:r w:rsidRPr="00826584">
              <w:rPr>
                <w:rFonts w:ascii="Times New Roman" w:eastAsiaTheme="minorHAnsi" w:hAnsi="Times New Roman" w:cs="Times New Roman"/>
                <w:b/>
                <w:bCs/>
                <w:sz w:val="24"/>
                <w:szCs w:val="24"/>
                <w:lang w:eastAsia="en-US"/>
              </w:rPr>
              <w:t>гос</w:t>
            </w:r>
            <w:proofErr w:type="spellEnd"/>
            <w:r>
              <w:rPr>
                <w:rFonts w:ascii="Times New Roman" w:eastAsiaTheme="minorHAnsi" w:hAnsi="Times New Roman" w:cs="Times New Roman"/>
                <w:b/>
                <w:bCs/>
                <w:sz w:val="24"/>
                <w:szCs w:val="24"/>
                <w:lang w:val="ky-KG" w:eastAsia="en-US"/>
              </w:rPr>
              <w:t xml:space="preserve">. </w:t>
            </w:r>
            <w:r w:rsidRPr="00826584">
              <w:rPr>
                <w:rFonts w:ascii="Times New Roman" w:eastAsiaTheme="minorHAnsi" w:hAnsi="Times New Roman" w:cs="Times New Roman"/>
                <w:b/>
                <w:bCs/>
                <w:sz w:val="24"/>
                <w:szCs w:val="24"/>
                <w:lang w:eastAsia="en-US"/>
              </w:rPr>
              <w:t>п</w:t>
            </w:r>
            <w:r>
              <w:rPr>
                <w:rFonts w:ascii="Times New Roman" w:eastAsiaTheme="minorHAnsi" w:hAnsi="Times New Roman" w:cs="Times New Roman"/>
                <w:b/>
                <w:bCs/>
                <w:sz w:val="24"/>
                <w:szCs w:val="24"/>
                <w:lang w:val="ky-KG" w:eastAsia="en-US"/>
              </w:rPr>
              <w:t>о</w:t>
            </w:r>
            <w:r w:rsidRPr="00826584">
              <w:rPr>
                <w:rFonts w:ascii="Times New Roman" w:eastAsiaTheme="minorHAnsi" w:hAnsi="Times New Roman" w:cs="Times New Roman"/>
                <w:b/>
                <w:bCs/>
                <w:sz w:val="24"/>
                <w:szCs w:val="24"/>
                <w:lang w:eastAsia="en-US"/>
              </w:rPr>
              <w:t>верки КИП и А</w:t>
            </w:r>
          </w:p>
        </w:tc>
        <w:tc>
          <w:tcPr>
            <w:tcW w:w="776" w:type="dxa"/>
          </w:tcPr>
          <w:p w:rsidR="002C33FD" w:rsidRPr="00CE1F70" w:rsidRDefault="002C33FD" w:rsidP="002C33FD">
            <w:pPr>
              <w:jc w:val="center"/>
              <w:rPr>
                <w:rFonts w:ascii="Times New Roman" w:hAnsi="Times New Roman" w:cs="Times New Roman"/>
                <w:sz w:val="20"/>
                <w:szCs w:val="20"/>
                <w:lang w:val="ky-KG"/>
              </w:rPr>
            </w:pPr>
            <w:r>
              <w:rPr>
                <w:rFonts w:ascii="Times New Roman" w:hAnsi="Times New Roman" w:cs="Times New Roman"/>
                <w:sz w:val="20"/>
                <w:szCs w:val="20"/>
                <w:lang w:val="ky-KG"/>
              </w:rPr>
              <w:t>услуга</w:t>
            </w:r>
          </w:p>
        </w:tc>
        <w:tc>
          <w:tcPr>
            <w:tcW w:w="1095" w:type="dxa"/>
          </w:tcPr>
          <w:p w:rsidR="002C33FD" w:rsidRPr="005A5171" w:rsidRDefault="006E3129" w:rsidP="002C33FD">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428" w:type="dxa"/>
          </w:tcPr>
          <w:p w:rsidR="002C33FD" w:rsidRPr="009F4A95" w:rsidRDefault="002C33FD" w:rsidP="002C33FD">
            <w:pPr>
              <w:rPr>
                <w:rFonts w:ascii="Times New Roman" w:hAnsi="Times New Roman" w:cs="Times New Roman"/>
                <w:sz w:val="24"/>
                <w:szCs w:val="24"/>
              </w:rPr>
            </w:pPr>
          </w:p>
        </w:tc>
        <w:tc>
          <w:tcPr>
            <w:tcW w:w="1444" w:type="dxa"/>
          </w:tcPr>
          <w:p w:rsidR="002C33FD" w:rsidRPr="006E3129" w:rsidRDefault="006E3129" w:rsidP="006E3129">
            <w:pPr>
              <w:jc w:val="center"/>
              <w:rPr>
                <w:rFonts w:ascii="Times New Roman" w:hAnsi="Times New Roman" w:cs="Times New Roman"/>
                <w:sz w:val="24"/>
                <w:szCs w:val="24"/>
                <w:lang w:val="ky-KG"/>
              </w:rPr>
            </w:pPr>
            <w:r>
              <w:rPr>
                <w:rFonts w:ascii="Times New Roman" w:hAnsi="Times New Roman" w:cs="Times New Roman"/>
                <w:sz w:val="24"/>
                <w:szCs w:val="24"/>
                <w:lang w:val="ky-KG"/>
              </w:rPr>
              <w:t>150 000</w:t>
            </w:r>
          </w:p>
        </w:tc>
      </w:tr>
      <w:tr w:rsidR="002C33FD" w:rsidRPr="009F4A95" w:rsidTr="002C33FD">
        <w:tc>
          <w:tcPr>
            <w:tcW w:w="445" w:type="dxa"/>
          </w:tcPr>
          <w:p w:rsidR="002C33FD" w:rsidRPr="00146886" w:rsidRDefault="002C33FD" w:rsidP="002C33FD">
            <w:pPr>
              <w:rPr>
                <w:rFonts w:ascii="Times New Roman" w:hAnsi="Times New Roman" w:cs="Times New Roman"/>
                <w:sz w:val="24"/>
                <w:szCs w:val="24"/>
                <w:lang w:val="ky-KG"/>
              </w:rPr>
            </w:pPr>
          </w:p>
        </w:tc>
        <w:tc>
          <w:tcPr>
            <w:tcW w:w="4446" w:type="dxa"/>
          </w:tcPr>
          <w:p w:rsidR="002C33FD" w:rsidRDefault="002C33FD" w:rsidP="002C33FD">
            <w:pPr>
              <w:rPr>
                <w:rFonts w:ascii="Times New Roman" w:hAnsi="Times New Roman" w:cs="Times New Roman"/>
                <w:b/>
                <w:sz w:val="24"/>
                <w:szCs w:val="24"/>
                <w:lang w:val="ky-KG"/>
              </w:rPr>
            </w:pPr>
          </w:p>
        </w:tc>
        <w:tc>
          <w:tcPr>
            <w:tcW w:w="776" w:type="dxa"/>
          </w:tcPr>
          <w:p w:rsidR="002C33FD" w:rsidRDefault="002C33FD" w:rsidP="002C33FD">
            <w:pPr>
              <w:jc w:val="center"/>
              <w:rPr>
                <w:rFonts w:ascii="Times New Roman" w:hAnsi="Times New Roman" w:cs="Times New Roman"/>
                <w:sz w:val="24"/>
                <w:szCs w:val="24"/>
                <w:lang w:val="ky-KG"/>
              </w:rPr>
            </w:pPr>
          </w:p>
        </w:tc>
        <w:tc>
          <w:tcPr>
            <w:tcW w:w="1095" w:type="dxa"/>
          </w:tcPr>
          <w:p w:rsidR="002C33FD" w:rsidRDefault="002C33FD" w:rsidP="002C33FD">
            <w:pPr>
              <w:jc w:val="center"/>
              <w:rPr>
                <w:rFonts w:ascii="Times New Roman" w:hAnsi="Times New Roman" w:cs="Times New Roman"/>
                <w:sz w:val="24"/>
                <w:szCs w:val="24"/>
                <w:lang w:val="ky-KG"/>
              </w:rPr>
            </w:pPr>
          </w:p>
        </w:tc>
        <w:tc>
          <w:tcPr>
            <w:tcW w:w="1428" w:type="dxa"/>
          </w:tcPr>
          <w:p w:rsidR="002C33FD" w:rsidRPr="009F4A95" w:rsidRDefault="002C33FD" w:rsidP="002C33FD">
            <w:pPr>
              <w:rPr>
                <w:rFonts w:ascii="Times New Roman" w:hAnsi="Times New Roman" w:cs="Times New Roman"/>
                <w:sz w:val="24"/>
                <w:szCs w:val="24"/>
              </w:rPr>
            </w:pPr>
          </w:p>
        </w:tc>
        <w:tc>
          <w:tcPr>
            <w:tcW w:w="1444" w:type="dxa"/>
          </w:tcPr>
          <w:p w:rsidR="002C33FD" w:rsidRPr="009F4A95" w:rsidRDefault="002C33FD" w:rsidP="002C33FD">
            <w:pPr>
              <w:rPr>
                <w:rFonts w:ascii="Times New Roman" w:hAnsi="Times New Roman" w:cs="Times New Roman"/>
                <w:sz w:val="24"/>
                <w:szCs w:val="24"/>
              </w:rPr>
            </w:pPr>
          </w:p>
        </w:tc>
      </w:tr>
      <w:tr w:rsidR="002C33FD" w:rsidRPr="009F4A95" w:rsidTr="002C33FD">
        <w:tc>
          <w:tcPr>
            <w:tcW w:w="445" w:type="dxa"/>
          </w:tcPr>
          <w:p w:rsidR="002C33FD" w:rsidRPr="00146886" w:rsidRDefault="002C33FD" w:rsidP="002C33FD">
            <w:pPr>
              <w:rPr>
                <w:rFonts w:ascii="Times New Roman" w:hAnsi="Times New Roman" w:cs="Times New Roman"/>
                <w:sz w:val="24"/>
                <w:szCs w:val="24"/>
                <w:lang w:val="ky-KG"/>
              </w:rPr>
            </w:pPr>
          </w:p>
        </w:tc>
        <w:tc>
          <w:tcPr>
            <w:tcW w:w="4446" w:type="dxa"/>
          </w:tcPr>
          <w:p w:rsidR="002C33FD" w:rsidRPr="00935709" w:rsidRDefault="002C33FD" w:rsidP="002C33FD">
            <w:pPr>
              <w:rPr>
                <w:rFonts w:ascii="Times New Roman" w:hAnsi="Times New Roman" w:cs="Times New Roman"/>
                <w:b/>
                <w:sz w:val="24"/>
                <w:szCs w:val="24"/>
              </w:rPr>
            </w:pPr>
          </w:p>
        </w:tc>
        <w:tc>
          <w:tcPr>
            <w:tcW w:w="776" w:type="dxa"/>
          </w:tcPr>
          <w:p w:rsidR="002C33FD" w:rsidRDefault="002C33FD" w:rsidP="002C33FD">
            <w:pPr>
              <w:jc w:val="center"/>
              <w:rPr>
                <w:rFonts w:ascii="Times New Roman" w:hAnsi="Times New Roman" w:cs="Times New Roman"/>
                <w:sz w:val="24"/>
                <w:szCs w:val="24"/>
                <w:lang w:val="ky-KG"/>
              </w:rPr>
            </w:pPr>
          </w:p>
        </w:tc>
        <w:tc>
          <w:tcPr>
            <w:tcW w:w="1095" w:type="dxa"/>
          </w:tcPr>
          <w:p w:rsidR="002C33FD" w:rsidRDefault="002C33FD" w:rsidP="002C33FD">
            <w:pPr>
              <w:jc w:val="center"/>
              <w:rPr>
                <w:rFonts w:ascii="Times New Roman" w:hAnsi="Times New Roman" w:cs="Times New Roman"/>
                <w:sz w:val="24"/>
                <w:szCs w:val="24"/>
                <w:lang w:val="ky-KG"/>
              </w:rPr>
            </w:pPr>
          </w:p>
        </w:tc>
        <w:tc>
          <w:tcPr>
            <w:tcW w:w="1428" w:type="dxa"/>
          </w:tcPr>
          <w:p w:rsidR="002C33FD" w:rsidRPr="009F4A95" w:rsidRDefault="002C33FD" w:rsidP="002C33FD">
            <w:pPr>
              <w:rPr>
                <w:rFonts w:ascii="Times New Roman" w:hAnsi="Times New Roman" w:cs="Times New Roman"/>
                <w:sz w:val="24"/>
                <w:szCs w:val="24"/>
              </w:rPr>
            </w:pPr>
          </w:p>
        </w:tc>
        <w:tc>
          <w:tcPr>
            <w:tcW w:w="1444" w:type="dxa"/>
          </w:tcPr>
          <w:p w:rsidR="002C33FD" w:rsidRPr="009F4A95" w:rsidRDefault="002C33FD" w:rsidP="002C33FD">
            <w:pPr>
              <w:rPr>
                <w:rFonts w:ascii="Times New Roman" w:hAnsi="Times New Roman" w:cs="Times New Roman"/>
                <w:sz w:val="24"/>
                <w:szCs w:val="24"/>
              </w:rPr>
            </w:pPr>
          </w:p>
        </w:tc>
      </w:tr>
      <w:tr w:rsidR="002C33FD" w:rsidRPr="009F4A95" w:rsidTr="00DA1798">
        <w:trPr>
          <w:trHeight w:val="717"/>
        </w:trPr>
        <w:tc>
          <w:tcPr>
            <w:tcW w:w="9634" w:type="dxa"/>
            <w:gridSpan w:val="6"/>
          </w:tcPr>
          <w:p w:rsidR="002C33FD" w:rsidRPr="00F37CA9" w:rsidRDefault="002C33FD" w:rsidP="002C33FD">
            <w:pPr>
              <w:rPr>
                <w:rFonts w:ascii="Times New Roman" w:hAnsi="Times New Roman" w:cs="Times New Roman"/>
                <w:b/>
                <w:sz w:val="24"/>
                <w:szCs w:val="24"/>
                <w:lang w:val="ky-KG"/>
              </w:rPr>
            </w:pPr>
            <w:r>
              <w:rPr>
                <w:rFonts w:ascii="Times New Roman" w:hAnsi="Times New Roman" w:cs="Times New Roman"/>
                <w:b/>
                <w:sz w:val="24"/>
                <w:szCs w:val="24"/>
              </w:rPr>
              <w:t xml:space="preserve">                                                          </w:t>
            </w:r>
            <w:r w:rsidRPr="000F138C">
              <w:rPr>
                <w:rFonts w:ascii="Times New Roman" w:hAnsi="Times New Roman" w:cs="Times New Roman"/>
                <w:b/>
                <w:sz w:val="24"/>
                <w:szCs w:val="24"/>
              </w:rPr>
              <w:t>ИТОГО:</w:t>
            </w:r>
            <w:r>
              <w:rPr>
                <w:rFonts w:ascii="Times New Roman" w:hAnsi="Times New Roman" w:cs="Times New Roman"/>
                <w:b/>
                <w:sz w:val="24"/>
                <w:szCs w:val="24"/>
              </w:rPr>
              <w:t xml:space="preserve"> </w:t>
            </w:r>
            <w:r>
              <w:rPr>
                <w:rFonts w:ascii="Calibri" w:hAnsi="Calibri" w:cs="Calibri"/>
                <w:b/>
                <w:color w:val="000000"/>
                <w:sz w:val="24"/>
                <w:lang w:val="ky-KG"/>
              </w:rPr>
              <w:t>150000</w:t>
            </w:r>
            <w:r w:rsidRPr="00861C23">
              <w:rPr>
                <w:rFonts w:ascii="Calibri" w:hAnsi="Calibri" w:cs="Calibri"/>
                <w:b/>
                <w:color w:val="000000"/>
                <w:sz w:val="24"/>
                <w:lang w:val="ky-KG"/>
              </w:rPr>
              <w:t xml:space="preserve"> </w:t>
            </w:r>
            <w:r>
              <w:rPr>
                <w:rFonts w:ascii="Calibri" w:hAnsi="Calibri" w:cs="Calibri"/>
                <w:b/>
                <w:color w:val="000000"/>
                <w:sz w:val="24"/>
                <w:lang w:val="ky-KG"/>
              </w:rPr>
              <w:t xml:space="preserve">(сто пятьдесять </w:t>
            </w:r>
            <w:proofErr w:type="gramStart"/>
            <w:r>
              <w:rPr>
                <w:rFonts w:ascii="Calibri" w:hAnsi="Calibri" w:cs="Calibri"/>
                <w:b/>
                <w:color w:val="000000"/>
                <w:sz w:val="24"/>
                <w:lang w:val="ky-KG"/>
              </w:rPr>
              <w:t>тысяч )</w:t>
            </w:r>
            <w:proofErr w:type="gramEnd"/>
            <w:r>
              <w:rPr>
                <w:rFonts w:ascii="Calibri" w:hAnsi="Calibri" w:cs="Calibri"/>
                <w:b/>
                <w:color w:val="000000"/>
                <w:sz w:val="24"/>
                <w:lang w:val="ky-KG"/>
              </w:rPr>
              <w:t xml:space="preserve"> сом 00 тыйын.</w:t>
            </w:r>
          </w:p>
          <w:p w:rsidR="002C33FD" w:rsidRDefault="002C33FD" w:rsidP="002C33FD">
            <w:pPr>
              <w:rPr>
                <w:rFonts w:ascii="Times New Roman" w:hAnsi="Times New Roman" w:cs="Times New Roman"/>
                <w:b/>
                <w:sz w:val="24"/>
                <w:szCs w:val="24"/>
              </w:rPr>
            </w:pPr>
          </w:p>
          <w:p w:rsidR="002C33FD" w:rsidRPr="000F138C" w:rsidRDefault="002C33FD" w:rsidP="002C33FD">
            <w:pPr>
              <w:rPr>
                <w:rFonts w:ascii="Times New Roman" w:hAnsi="Times New Roman" w:cs="Times New Roman"/>
                <w:b/>
                <w:sz w:val="24"/>
                <w:szCs w:val="24"/>
              </w:rPr>
            </w:pPr>
          </w:p>
        </w:tc>
      </w:tr>
    </w:tbl>
    <w:p w:rsidR="00826584" w:rsidRDefault="00826584" w:rsidP="00826584">
      <w:pPr>
        <w:jc w:val="center"/>
        <w:rPr>
          <w:rFonts w:ascii="Arial" w:hAnsi="Arial" w:cs="Arial"/>
          <w:b/>
          <w:bCs/>
          <w:color w:val="FF0000"/>
          <w:sz w:val="20"/>
          <w:szCs w:val="20"/>
        </w:rPr>
      </w:pPr>
    </w:p>
    <w:p w:rsidR="00826584" w:rsidRPr="000F138C" w:rsidRDefault="00826584" w:rsidP="00826584">
      <w:pPr>
        <w:jc w:val="center"/>
        <w:rPr>
          <w:rFonts w:ascii="Times New Roman" w:hAnsi="Times New Roman" w:cs="Times New Roman"/>
          <w:b/>
          <w:bCs/>
          <w:color w:val="FF0000"/>
          <w:sz w:val="28"/>
          <w:szCs w:val="28"/>
        </w:rPr>
      </w:pPr>
    </w:p>
    <w:p w:rsidR="00826584" w:rsidRPr="002E0E51" w:rsidRDefault="00826584" w:rsidP="00826584">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2C33FD">
        <w:rPr>
          <w:rFonts w:ascii="Calibri" w:hAnsi="Calibri" w:cs="Calibri"/>
          <w:b/>
          <w:color w:val="000000"/>
          <w:sz w:val="24"/>
          <w:lang w:val="ky-KG"/>
        </w:rPr>
        <w:t>150</w:t>
      </w:r>
      <w:r>
        <w:rPr>
          <w:rFonts w:ascii="Calibri" w:hAnsi="Calibri" w:cs="Calibri"/>
          <w:b/>
          <w:color w:val="000000"/>
          <w:sz w:val="24"/>
          <w:lang w:val="ky-KG"/>
        </w:rPr>
        <w:t xml:space="preserve">000 </w:t>
      </w:r>
      <w:r w:rsidRPr="000F138C">
        <w:rPr>
          <w:rFonts w:ascii="Times New Roman" w:hAnsi="Times New Roman" w:cs="Times New Roman"/>
          <w:b/>
          <w:bCs/>
          <w:color w:val="0070C0"/>
          <w:sz w:val="28"/>
          <w:szCs w:val="28"/>
        </w:rPr>
        <w:t>сом</w:t>
      </w:r>
    </w:p>
    <w:p w:rsidR="00826584" w:rsidRDefault="00826584" w:rsidP="00826584"/>
    <w:p w:rsidR="00826584" w:rsidRDefault="00826584" w:rsidP="00826584"/>
    <w:p w:rsidR="00826584" w:rsidRDefault="00826584" w:rsidP="00826584"/>
    <w:p w:rsidR="00826584" w:rsidRDefault="00826584" w:rsidP="00826584"/>
    <w:p w:rsidR="00826584" w:rsidRDefault="00826584" w:rsidP="00826584"/>
    <w:p w:rsidR="00826584" w:rsidRDefault="00826584" w:rsidP="00826584"/>
    <w:p w:rsidR="00826584" w:rsidRDefault="00826584" w:rsidP="00826584"/>
    <w:p w:rsidR="00A87252" w:rsidRDefault="00CF0683"/>
    <w:sectPr w:rsidR="00A87252"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5E4217"/>
    <w:multiLevelType w:val="hybridMultilevel"/>
    <w:tmpl w:val="411E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84"/>
    <w:rsid w:val="00066728"/>
    <w:rsid w:val="002C33FD"/>
    <w:rsid w:val="003273F0"/>
    <w:rsid w:val="006E3129"/>
    <w:rsid w:val="00826584"/>
    <w:rsid w:val="00CF0683"/>
    <w:rsid w:val="00F5791D"/>
    <w:rsid w:val="00FC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DF94"/>
  <w15:chartTrackingRefBased/>
  <w15:docId w15:val="{D805F37B-751C-4A95-A79F-460268DE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58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826584"/>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826584"/>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826584"/>
    <w:pPr>
      <w:spacing w:after="60"/>
      <w:ind w:firstLine="567"/>
      <w:jc w:val="both"/>
    </w:pPr>
    <w:rPr>
      <w:rFonts w:ascii="Arial" w:eastAsia="Times New Roman" w:hAnsi="Arial" w:cs="Arial"/>
      <w:sz w:val="20"/>
      <w:szCs w:val="20"/>
    </w:rPr>
  </w:style>
  <w:style w:type="paragraph" w:styleId="a5">
    <w:name w:val="No Spacing"/>
    <w:link w:val="a6"/>
    <w:qFormat/>
    <w:rsid w:val="00826584"/>
    <w:pPr>
      <w:spacing w:after="0" w:line="240" w:lineRule="auto"/>
    </w:pPr>
    <w:rPr>
      <w:rFonts w:ascii="Calibri" w:eastAsia="Calibri" w:hAnsi="Calibri" w:cs="Times New Roman"/>
    </w:rPr>
  </w:style>
  <w:style w:type="character" w:customStyle="1" w:styleId="a6">
    <w:name w:val="Без интервала Знак"/>
    <w:link w:val="a5"/>
    <w:qFormat/>
    <w:rsid w:val="00826584"/>
    <w:rPr>
      <w:rFonts w:ascii="Calibri" w:eastAsia="Calibri" w:hAnsi="Calibri" w:cs="Times New Roman"/>
    </w:rPr>
  </w:style>
  <w:style w:type="character" w:styleId="a7">
    <w:name w:val="Hyperlink"/>
    <w:basedOn w:val="a0"/>
    <w:uiPriority w:val="99"/>
    <w:unhideWhenUsed/>
    <w:rsid w:val="00826584"/>
    <w:rPr>
      <w:color w:val="0563C1" w:themeColor="hyperlink"/>
      <w:u w:val="single"/>
    </w:rPr>
  </w:style>
  <w:style w:type="character" w:customStyle="1" w:styleId="text">
    <w:name w:val="text"/>
    <w:basedOn w:val="a0"/>
    <w:rsid w:val="00826584"/>
  </w:style>
  <w:style w:type="table" w:styleId="a8">
    <w:name w:val="Table Grid"/>
    <w:basedOn w:val="a1"/>
    <w:uiPriority w:val="59"/>
    <w:rsid w:val="00826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8265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hyperlink" Target="mailto:tkfpts_zakup@mail.ru" TargetMode="Externa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2155</Words>
  <Characters>12290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2022-10-18T23:02:00Z</dcterms:created>
  <dcterms:modified xsi:type="dcterms:W3CDTF">2022-10-26T02:49:00Z</dcterms:modified>
</cp:coreProperties>
</file>