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20" w:rsidRPr="00094E54" w:rsidRDefault="00A26420" w:rsidP="00A26420">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rPr>
        <w:t>14</w:t>
      </w:r>
    </w:p>
    <w:p w:rsidR="00A26420" w:rsidRPr="00CF4C8E" w:rsidRDefault="00A26420" w:rsidP="00A26420">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A26420" w:rsidRPr="00CF4C8E" w:rsidRDefault="00A26420" w:rsidP="00A26420">
      <w:pPr>
        <w:widowControl w:val="0"/>
        <w:autoSpaceDE w:val="0"/>
        <w:autoSpaceDN w:val="0"/>
        <w:adjustRightInd w:val="0"/>
        <w:spacing w:after="0" w:line="240" w:lineRule="auto"/>
        <w:jc w:val="center"/>
        <w:rPr>
          <w:rFonts w:ascii="Times New Roman" w:hAnsi="Times New Roman" w:cs="Times New Roman"/>
          <w:b/>
          <w:sz w:val="24"/>
          <w:szCs w:val="24"/>
        </w:rPr>
      </w:pPr>
    </w:p>
    <w:p w:rsidR="00A26420" w:rsidRPr="00CF4C8E" w:rsidRDefault="00A26420" w:rsidP="00A26420">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10</w:t>
      </w:r>
      <w:r w:rsidRPr="00CF4C8E">
        <w:rPr>
          <w:rFonts w:ascii="Times New Roman" w:hAnsi="Times New Roman"/>
          <w:sz w:val="24"/>
          <w:szCs w:val="24"/>
        </w:rPr>
        <w:t xml:space="preserve">» </w:t>
      </w:r>
      <w:r>
        <w:rPr>
          <w:rFonts w:ascii="Times New Roman" w:hAnsi="Times New Roman"/>
          <w:sz w:val="24"/>
          <w:szCs w:val="24"/>
          <w:lang w:val="ky-KG"/>
        </w:rPr>
        <w:t>ок</w:t>
      </w:r>
      <w:r>
        <w:rPr>
          <w:rFonts w:ascii="Times New Roman" w:hAnsi="Times New Roman"/>
          <w:sz w:val="24"/>
          <w:szCs w:val="24"/>
          <w:lang w:val="ky-KG"/>
        </w:rPr>
        <w:t>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A26420" w:rsidRPr="00CF4C8E" w:rsidRDefault="00A26420" w:rsidP="00A26420">
      <w:pPr>
        <w:widowControl w:val="0"/>
        <w:autoSpaceDE w:val="0"/>
        <w:autoSpaceDN w:val="0"/>
        <w:adjustRightInd w:val="0"/>
        <w:spacing w:after="0" w:line="240" w:lineRule="auto"/>
        <w:rPr>
          <w:rFonts w:ascii="Times New Roman" w:hAnsi="Times New Roman" w:cs="Times New Roman"/>
          <w:sz w:val="24"/>
          <w:szCs w:val="24"/>
        </w:rPr>
      </w:pPr>
    </w:p>
    <w:p w:rsidR="00A26420" w:rsidRPr="00CF4C8E" w:rsidRDefault="00A26420" w:rsidP="00A26420">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proofErr w:type="gramStart"/>
      <w:r>
        <w:rPr>
          <w:rFonts w:ascii="Times New Roman" w:hAnsi="Times New Roman" w:cs="Times New Roman"/>
          <w:b/>
          <w:color w:val="0070C0"/>
          <w:sz w:val="24"/>
          <w:szCs w:val="24"/>
        </w:rPr>
        <w:t>эл.оборудований</w:t>
      </w:r>
      <w:proofErr w:type="spellEnd"/>
      <w:proofErr w:type="gramEnd"/>
      <w:r>
        <w:rPr>
          <w:rFonts w:ascii="Times New Roman" w:hAnsi="Times New Roman" w:cs="Times New Roman"/>
          <w:b/>
          <w:color w:val="0070C0"/>
          <w:sz w:val="24"/>
          <w:szCs w:val="24"/>
        </w:rPr>
        <w:t xml:space="preserve"> предприятия»</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A26420" w:rsidRPr="00CF4C8E" w:rsidRDefault="00A26420" w:rsidP="00A2642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A26420" w:rsidRPr="00CF4C8E" w:rsidRDefault="00A26420" w:rsidP="00A26420">
      <w:pPr>
        <w:widowControl w:val="0"/>
        <w:autoSpaceDE w:val="0"/>
        <w:autoSpaceDN w:val="0"/>
        <w:adjustRightInd w:val="0"/>
        <w:spacing w:after="0" w:line="240" w:lineRule="auto"/>
        <w:rPr>
          <w:rFonts w:ascii="Times New Roman" w:hAnsi="Times New Roman" w:cs="Times New Roman"/>
          <w:sz w:val="24"/>
          <w:szCs w:val="24"/>
        </w:rPr>
      </w:pPr>
    </w:p>
    <w:p w:rsidR="00A26420" w:rsidRPr="00CF4C8E" w:rsidRDefault="00A26420" w:rsidP="00A26420">
      <w:pPr>
        <w:pStyle w:val="a3"/>
        <w:widowControl w:val="0"/>
        <w:numPr>
          <w:ilvl w:val="0"/>
          <w:numId w:val="1"/>
        </w:numPr>
        <w:autoSpaceDE w:val="0"/>
        <w:autoSpaceDN w:val="0"/>
        <w:adjustRightInd w:val="0"/>
      </w:pPr>
      <w:r w:rsidRPr="00CF4C8E">
        <w:t>Для участия в конкурсе необходимо:</w:t>
      </w:r>
    </w:p>
    <w:p w:rsidR="00A26420" w:rsidRPr="00CF4C8E" w:rsidRDefault="00A26420" w:rsidP="00A26420">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A26420" w:rsidRPr="00CF4C8E" w:rsidTr="00E1521B">
        <w:trPr>
          <w:trHeight w:val="1036"/>
        </w:trPr>
        <w:tc>
          <w:tcPr>
            <w:tcW w:w="3686"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A26420" w:rsidRPr="00CF4C8E" w:rsidRDefault="00A26420" w:rsidP="00E1521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A26420" w:rsidRPr="00CF4C8E" w:rsidDel="00E11396"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A26420" w:rsidRPr="00CF4C8E" w:rsidRDefault="00A26420" w:rsidP="00A2642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A26420" w:rsidRPr="00CF4C8E" w:rsidTr="00E1521B">
        <w:tc>
          <w:tcPr>
            <w:tcW w:w="3686"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A26420" w:rsidRPr="00CF4C8E" w:rsidRDefault="00A26420" w:rsidP="00E1521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A26420" w:rsidRPr="00CF4C8E" w:rsidRDefault="00A26420" w:rsidP="00A2642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w:t>
            </w:r>
            <w:r>
              <w:rPr>
                <w:rFonts w:ascii="Times New Roman" w:hAnsi="Times New Roman" w:cs="Times New Roman"/>
                <w:b/>
                <w:color w:val="0070C0"/>
                <w:sz w:val="24"/>
                <w:szCs w:val="24"/>
              </w:rPr>
              <w:t>.</w:t>
            </w:r>
            <w:r>
              <w:rPr>
                <w:rFonts w:ascii="Times New Roman" w:hAnsi="Times New Roman" w:cs="Times New Roman"/>
                <w:b/>
                <w:color w:val="0070C0"/>
                <w:sz w:val="24"/>
                <w:szCs w:val="24"/>
              </w:rPr>
              <w:t>10</w:t>
            </w:r>
            <w:r>
              <w:rPr>
                <w:rFonts w:ascii="Times New Roman" w:hAnsi="Times New Roman" w:cs="Times New Roman"/>
                <w:b/>
                <w:color w:val="0070C0"/>
                <w:sz w:val="24"/>
                <w:szCs w:val="24"/>
              </w:rPr>
              <w:t xml:space="preserve">.2022г.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A26420" w:rsidRPr="00CF4C8E" w:rsidTr="00E1521B">
        <w:trPr>
          <w:trHeight w:val="175"/>
        </w:trPr>
        <w:tc>
          <w:tcPr>
            <w:tcW w:w="3686" w:type="dxa"/>
            <w:shd w:val="clear" w:color="auto" w:fill="auto"/>
            <w:vAlign w:val="center"/>
          </w:tcPr>
          <w:p w:rsidR="00A26420" w:rsidRPr="00CF4C8E" w:rsidRDefault="00A26420" w:rsidP="00E1521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A26420" w:rsidRPr="00270875" w:rsidRDefault="00A26420" w:rsidP="00E1521B">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A26420" w:rsidRPr="00CF4C8E" w:rsidRDefault="00A26420" w:rsidP="00A2642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13</w:t>
            </w:r>
            <w:r w:rsidRPr="00CF4C8E">
              <w:rPr>
                <w:rFonts w:ascii="Times New Roman" w:hAnsi="Times New Roman" w:cs="Times New Roman"/>
                <w:b/>
                <w:i/>
                <w:sz w:val="24"/>
                <w:szCs w:val="24"/>
              </w:rPr>
              <w:t>.</w:t>
            </w:r>
            <w:r>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A26420" w:rsidRPr="00CF4C8E" w:rsidRDefault="00A26420" w:rsidP="00A26420">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A26420" w:rsidRPr="00CF4C8E" w:rsidRDefault="00A26420" w:rsidP="00A26420">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A26420" w:rsidRPr="00CF4C8E" w:rsidRDefault="00A26420" w:rsidP="00A26420">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A26420" w:rsidRPr="00CF4C8E" w:rsidRDefault="00A26420" w:rsidP="00A26420">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A26420" w:rsidRPr="00CF4C8E" w:rsidRDefault="00A26420" w:rsidP="00A26420">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A26420" w:rsidRPr="00CF4C8E" w:rsidRDefault="00A26420" w:rsidP="00A26420">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A26420" w:rsidRPr="00CF4C8E" w:rsidRDefault="00A26420" w:rsidP="00A26420">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A26420" w:rsidRPr="00CF4C8E" w:rsidRDefault="00A26420" w:rsidP="00A26420">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A26420" w:rsidRPr="00CF4C8E" w:rsidRDefault="00A26420" w:rsidP="00A26420">
      <w:pPr>
        <w:pStyle w:val="a3"/>
        <w:tabs>
          <w:tab w:val="left" w:pos="851"/>
          <w:tab w:val="left" w:pos="993"/>
        </w:tabs>
        <w:ind w:left="720"/>
        <w:jc w:val="both"/>
      </w:pPr>
      <w:r w:rsidRPr="00CF4C8E">
        <w:t>ГОКЗ возвращается не позднее трех рабочих дней в случаях:</w:t>
      </w:r>
    </w:p>
    <w:p w:rsidR="00A26420" w:rsidRPr="00CF4C8E" w:rsidRDefault="00A26420" w:rsidP="00A26420">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A26420" w:rsidRPr="00CF4C8E" w:rsidRDefault="00A26420" w:rsidP="00A26420">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A26420" w:rsidRPr="00CF4C8E" w:rsidRDefault="00A26420" w:rsidP="00A26420">
      <w:pPr>
        <w:pStyle w:val="a3"/>
        <w:tabs>
          <w:tab w:val="left" w:pos="851"/>
          <w:tab w:val="left" w:pos="993"/>
        </w:tabs>
        <w:ind w:left="720"/>
        <w:jc w:val="both"/>
      </w:pPr>
      <w:r w:rsidRPr="00CF4C8E">
        <w:t>3) прекращения процедур закупок без заключения договора.</w:t>
      </w:r>
    </w:p>
    <w:p w:rsidR="00A26420" w:rsidRPr="00CF4C8E" w:rsidRDefault="00A26420" w:rsidP="00A26420">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A26420" w:rsidRPr="00CF4C8E" w:rsidRDefault="00A26420" w:rsidP="00A26420">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A26420" w:rsidRPr="00CF4C8E" w:rsidRDefault="00A26420" w:rsidP="00A26420">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A26420" w:rsidRPr="00CF4C8E" w:rsidRDefault="00A26420" w:rsidP="00A26420">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A26420" w:rsidRPr="00CF4C8E" w:rsidRDefault="00A26420" w:rsidP="00A26420">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A26420" w:rsidRPr="00CF4C8E" w:rsidRDefault="00A26420" w:rsidP="00A26420">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A26420" w:rsidRPr="00CF4C8E" w:rsidRDefault="00A26420" w:rsidP="00A26420">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A26420" w:rsidRPr="00CF4C8E" w:rsidRDefault="00A26420" w:rsidP="00A26420">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A26420" w:rsidRPr="00CF4C8E" w:rsidRDefault="00A26420" w:rsidP="00A26420">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A26420" w:rsidRPr="00CF4C8E" w:rsidRDefault="00A26420" w:rsidP="00A26420">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A26420" w:rsidRPr="00CF4C8E" w:rsidRDefault="00A26420" w:rsidP="00A26420">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A26420" w:rsidRPr="00CF4C8E" w:rsidRDefault="00A26420" w:rsidP="00A26420">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A26420" w:rsidRPr="00CF4C8E" w:rsidRDefault="00A26420" w:rsidP="00A26420">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A26420" w:rsidRPr="00CF4C8E" w:rsidRDefault="00A26420" w:rsidP="00A2642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A26420" w:rsidRPr="00CF4C8E" w:rsidRDefault="00A26420" w:rsidP="00A26420">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A26420" w:rsidRPr="00CF4C8E" w:rsidRDefault="00A26420" w:rsidP="00A26420">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A26420" w:rsidRPr="00CF4C8E" w:rsidRDefault="00A26420" w:rsidP="00A26420">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A26420" w:rsidRPr="00CF4C8E" w:rsidRDefault="00A26420" w:rsidP="00A26420">
      <w:pPr>
        <w:pStyle w:val="a3"/>
        <w:tabs>
          <w:tab w:val="left" w:pos="993"/>
        </w:tabs>
        <w:spacing w:line="259" w:lineRule="auto"/>
        <w:ind w:left="567"/>
        <w:jc w:val="both"/>
        <w:rPr>
          <w:rFonts w:eastAsiaTheme="minorHAnsi"/>
        </w:rPr>
      </w:pPr>
      <w:r w:rsidRPr="00CF4C8E">
        <w:rPr>
          <w:rFonts w:eastAsiaTheme="minorHAnsi"/>
        </w:rPr>
        <w:t>Приложение:</w:t>
      </w:r>
    </w:p>
    <w:p w:rsidR="00A26420" w:rsidRPr="00CF4C8E" w:rsidRDefault="00A26420" w:rsidP="00A26420">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A26420" w:rsidRPr="00CF4C8E" w:rsidRDefault="00A26420" w:rsidP="00A26420">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A26420" w:rsidRPr="00CF4C8E" w:rsidRDefault="00A26420" w:rsidP="00A26420">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A26420" w:rsidRPr="00CF4C8E" w:rsidRDefault="00A26420" w:rsidP="00A26420">
      <w:pPr>
        <w:tabs>
          <w:tab w:val="left" w:pos="993"/>
        </w:tabs>
        <w:spacing w:after="0" w:line="240" w:lineRule="auto"/>
        <w:jc w:val="both"/>
        <w:rPr>
          <w:rFonts w:ascii="Times New Roman" w:eastAsiaTheme="minorHAnsi" w:hAnsi="Times New Roman" w:cs="Times New Roman"/>
          <w:sz w:val="24"/>
          <w:szCs w:val="24"/>
        </w:rPr>
      </w:pPr>
    </w:p>
    <w:p w:rsidR="00A26420" w:rsidRPr="00CF4C8E" w:rsidRDefault="00A26420" w:rsidP="00A26420">
      <w:pPr>
        <w:tabs>
          <w:tab w:val="left" w:pos="993"/>
        </w:tabs>
        <w:spacing w:after="0" w:line="240" w:lineRule="auto"/>
        <w:jc w:val="both"/>
        <w:rPr>
          <w:rFonts w:ascii="Times New Roman" w:eastAsiaTheme="minorHAnsi" w:hAnsi="Times New Roman" w:cs="Times New Roman"/>
          <w:sz w:val="24"/>
          <w:szCs w:val="24"/>
        </w:rPr>
      </w:pPr>
    </w:p>
    <w:p w:rsidR="00A26420" w:rsidRPr="00CF4C8E" w:rsidRDefault="00A26420" w:rsidP="00A26420">
      <w:pPr>
        <w:rPr>
          <w:rFonts w:ascii="Tahoma" w:eastAsiaTheme="minorHAnsi" w:hAnsi="Tahoma" w:cs="Tahoma"/>
          <w:b/>
          <w:sz w:val="24"/>
          <w:szCs w:val="24"/>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p w:rsidR="00A26420" w:rsidRDefault="00A26420" w:rsidP="00A26420">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A26420" w:rsidRPr="000D5ACC" w:rsidTr="00E1521B">
        <w:tc>
          <w:tcPr>
            <w:tcW w:w="817" w:type="dxa"/>
          </w:tcPr>
          <w:p w:rsidR="00A26420" w:rsidRPr="006503D3" w:rsidRDefault="00A26420" w:rsidP="00E1521B">
            <w:pPr>
              <w:pStyle w:val="a3"/>
            </w:pPr>
          </w:p>
        </w:tc>
        <w:tc>
          <w:tcPr>
            <w:tcW w:w="9497" w:type="dxa"/>
          </w:tcPr>
          <w:p w:rsidR="00A26420" w:rsidRPr="00553E50" w:rsidRDefault="00A26420" w:rsidP="00E1521B">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ky-KG"/>
              </w:rPr>
              <w:t>14</w:t>
            </w:r>
          </w:p>
          <w:p w:rsidR="00A26420" w:rsidRPr="005117AB" w:rsidRDefault="00A26420" w:rsidP="00E1521B">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A26420" w:rsidRPr="00A26420" w:rsidTr="00E1521B">
        <w:tc>
          <w:tcPr>
            <w:tcW w:w="817" w:type="dxa"/>
          </w:tcPr>
          <w:p w:rsidR="00A26420" w:rsidRPr="006503D3" w:rsidRDefault="00A26420" w:rsidP="00E1521B">
            <w:pPr>
              <w:pStyle w:val="a3"/>
              <w:numPr>
                <w:ilvl w:val="0"/>
                <w:numId w:val="4"/>
              </w:numPr>
              <w:contextualSpacing/>
            </w:pPr>
          </w:p>
        </w:tc>
        <w:tc>
          <w:tcPr>
            <w:tcW w:w="9497" w:type="dxa"/>
          </w:tcPr>
          <w:p w:rsidR="00A26420" w:rsidRDefault="00A26420" w:rsidP="00E1521B">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A26420" w:rsidRPr="00101047" w:rsidRDefault="00A26420" w:rsidP="00E1521B">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A26420" w:rsidRPr="00101047"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A26420" w:rsidRDefault="00A26420" w:rsidP="00E1521B">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A26420" w:rsidRPr="00101047" w:rsidRDefault="00A26420" w:rsidP="00E1521B">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A26420" w:rsidRDefault="00A26420" w:rsidP="00E1521B">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A26420" w:rsidRPr="005117AB" w:rsidRDefault="00A26420" w:rsidP="00E1521B">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A26420" w:rsidRPr="0058680B" w:rsidTr="00E1521B">
        <w:tc>
          <w:tcPr>
            <w:tcW w:w="817" w:type="dxa"/>
          </w:tcPr>
          <w:p w:rsidR="00A26420" w:rsidRPr="00101047" w:rsidRDefault="00A26420" w:rsidP="00E1521B">
            <w:pPr>
              <w:pStyle w:val="a3"/>
              <w:numPr>
                <w:ilvl w:val="0"/>
                <w:numId w:val="4"/>
              </w:numPr>
              <w:contextualSpacing/>
              <w:rPr>
                <w:lang w:val="en-US"/>
              </w:rPr>
            </w:pPr>
          </w:p>
        </w:tc>
        <w:tc>
          <w:tcPr>
            <w:tcW w:w="9497" w:type="dxa"/>
          </w:tcPr>
          <w:p w:rsidR="00A26420" w:rsidRPr="00180072" w:rsidRDefault="00A26420" w:rsidP="00E1521B">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r>
              <w:rPr>
                <w:rFonts w:ascii="Times New Roman" w:hAnsi="Times New Roman" w:cs="Times New Roman"/>
                <w:b/>
                <w:color w:val="0070C0"/>
                <w:sz w:val="24"/>
                <w:szCs w:val="24"/>
              </w:rPr>
              <w:t>эл.оборудований</w:t>
            </w:r>
            <w:proofErr w:type="spellEnd"/>
            <w:r>
              <w:rPr>
                <w:rFonts w:ascii="Times New Roman" w:hAnsi="Times New Roman" w:cs="Times New Roman"/>
                <w:b/>
                <w:color w:val="0070C0"/>
                <w:sz w:val="24"/>
                <w:szCs w:val="24"/>
              </w:rPr>
              <w:t xml:space="preserve"> предприятия»</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56A07" w:rsidRDefault="00A26420" w:rsidP="00E1521B">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9D7EE8" w:rsidRDefault="00A26420" w:rsidP="00E1521B">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A26420" w:rsidRPr="0058680B" w:rsidTr="00E1521B">
        <w:trPr>
          <w:trHeight w:val="828"/>
        </w:trPr>
        <w:tc>
          <w:tcPr>
            <w:tcW w:w="817" w:type="dxa"/>
          </w:tcPr>
          <w:p w:rsidR="00A26420" w:rsidRPr="006503D3" w:rsidRDefault="00A26420" w:rsidP="00E1521B">
            <w:pPr>
              <w:pStyle w:val="a3"/>
              <w:numPr>
                <w:ilvl w:val="0"/>
                <w:numId w:val="4"/>
              </w:numPr>
              <w:contextualSpacing/>
            </w:pPr>
          </w:p>
        </w:tc>
        <w:tc>
          <w:tcPr>
            <w:tcW w:w="9497" w:type="dxa"/>
          </w:tcPr>
          <w:p w:rsidR="00A26420" w:rsidRPr="00A8149A" w:rsidRDefault="00A26420" w:rsidP="00E1521B">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A26420" w:rsidRPr="00101047" w:rsidTr="00E1521B">
              <w:trPr>
                <w:tblCellSpacing w:w="15" w:type="dxa"/>
                <w:jc w:val="center"/>
              </w:trPr>
              <w:tc>
                <w:tcPr>
                  <w:tcW w:w="0" w:type="auto"/>
                  <w:vAlign w:val="center"/>
                  <w:hideMark/>
                </w:tcPr>
                <w:p w:rsidR="00A26420" w:rsidRPr="00553E50" w:rsidRDefault="00A26420" w:rsidP="00E1521B">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A26420" w:rsidRDefault="00A26420" w:rsidP="00E1521B">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A26420" w:rsidRDefault="00A26420" w:rsidP="00E1521B">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A26420" w:rsidRPr="00553E50" w:rsidRDefault="00A26420" w:rsidP="00E1521B">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A26420" w:rsidRDefault="00A26420" w:rsidP="00E1521B">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A26420" w:rsidRPr="00943C82" w:rsidRDefault="00A26420" w:rsidP="00E1521B">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A26420" w:rsidRPr="00943C82" w:rsidRDefault="00A26420" w:rsidP="00E1521B">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A26420" w:rsidRPr="00101047" w:rsidRDefault="00A26420" w:rsidP="00E1521B">
                  <w:pPr>
                    <w:pStyle w:val="a3"/>
                    <w:framePr w:hSpace="180" w:wrap="around" w:vAnchor="page" w:hAnchor="margin" w:xAlign="center" w:y="1261"/>
                    <w:spacing w:before="100" w:beforeAutospacing="1" w:after="100" w:afterAutospacing="1"/>
                  </w:pPr>
                </w:p>
              </w:tc>
            </w:tr>
          </w:tbl>
          <w:p w:rsidR="00A26420" w:rsidRPr="000D5ACC" w:rsidRDefault="00A26420" w:rsidP="00E1521B">
            <w:pPr>
              <w:spacing w:before="100" w:beforeAutospacing="1" w:after="100" w:afterAutospacing="1"/>
              <w:rPr>
                <w:rFonts w:ascii="Times New Roman" w:eastAsia="Times New Roman" w:hAnsi="Times New Roman" w:cs="Times New Roman"/>
                <w:sz w:val="24"/>
                <w:szCs w:val="24"/>
              </w:rPr>
            </w:pP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01047" w:rsidRDefault="00A26420" w:rsidP="00E1521B">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A26420" w:rsidRDefault="00A26420" w:rsidP="00E1521B">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A26420" w:rsidRDefault="00A26420" w:rsidP="00E1521B">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A26420" w:rsidRPr="00C87BF8" w:rsidRDefault="00A26420" w:rsidP="00E1521B">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A26420" w:rsidRPr="0058680B" w:rsidTr="00E1521B">
        <w:trPr>
          <w:trHeight w:val="1058"/>
        </w:trPr>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13</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A26420" w:rsidRPr="000357C6" w:rsidRDefault="00A26420" w:rsidP="00E1521B">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A26420" w:rsidRDefault="00A26420" w:rsidP="00E1521B">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13</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A26420" w:rsidRPr="001B4B01" w:rsidRDefault="00A26420" w:rsidP="00E1521B">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A26420" w:rsidRPr="0015749F" w:rsidRDefault="00A26420" w:rsidP="00A26420">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13</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A26420" w:rsidRPr="0058680B" w:rsidTr="00E1521B">
        <w:trPr>
          <w:trHeight w:val="562"/>
        </w:trPr>
        <w:tc>
          <w:tcPr>
            <w:tcW w:w="817" w:type="dxa"/>
          </w:tcPr>
          <w:p w:rsidR="00A26420" w:rsidRPr="006503D3" w:rsidRDefault="00A26420" w:rsidP="00E1521B">
            <w:pPr>
              <w:pStyle w:val="a3"/>
              <w:numPr>
                <w:ilvl w:val="0"/>
                <w:numId w:val="4"/>
              </w:numPr>
              <w:contextualSpacing/>
            </w:pPr>
          </w:p>
        </w:tc>
        <w:tc>
          <w:tcPr>
            <w:tcW w:w="9497" w:type="dxa"/>
          </w:tcPr>
          <w:p w:rsidR="00A26420" w:rsidRPr="001C5096" w:rsidRDefault="00A26420" w:rsidP="00E1521B">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A26420" w:rsidRPr="0058680B" w:rsidRDefault="00A26420" w:rsidP="00E1521B">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5749F" w:rsidRDefault="00A26420" w:rsidP="00E1521B">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58680B" w:rsidRDefault="00A26420" w:rsidP="00E1521B">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C5096" w:rsidRDefault="00A26420" w:rsidP="00E1521B">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B4B01" w:rsidRDefault="00A26420" w:rsidP="00E1521B">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A26420" w:rsidRPr="0058680B" w:rsidTr="00E1521B">
        <w:trPr>
          <w:trHeight w:val="2532"/>
        </w:trPr>
        <w:tc>
          <w:tcPr>
            <w:tcW w:w="817" w:type="dxa"/>
          </w:tcPr>
          <w:p w:rsidR="00A26420" w:rsidRPr="006503D3" w:rsidRDefault="00A26420" w:rsidP="00E1521B">
            <w:pPr>
              <w:pStyle w:val="a3"/>
              <w:numPr>
                <w:ilvl w:val="0"/>
                <w:numId w:val="4"/>
              </w:numPr>
              <w:contextualSpacing/>
            </w:pPr>
          </w:p>
        </w:tc>
        <w:tc>
          <w:tcPr>
            <w:tcW w:w="9497" w:type="dxa"/>
          </w:tcPr>
          <w:p w:rsidR="00A26420" w:rsidRPr="00294482" w:rsidRDefault="00A26420" w:rsidP="00E1521B">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A26420" w:rsidRDefault="00A26420" w:rsidP="00E1521B">
            <w:pPr>
              <w:pStyle w:val="a3"/>
              <w:numPr>
                <w:ilvl w:val="0"/>
                <w:numId w:val="3"/>
              </w:numPr>
              <w:contextualSpacing/>
            </w:pPr>
            <w:r>
              <w:t>Поставщик не соответствует квалификационным требованиям Закупающей организации.</w:t>
            </w:r>
          </w:p>
          <w:p w:rsidR="00A26420" w:rsidRDefault="00A26420" w:rsidP="00E1521B">
            <w:pPr>
              <w:pStyle w:val="a3"/>
              <w:numPr>
                <w:ilvl w:val="0"/>
                <w:numId w:val="3"/>
              </w:numPr>
              <w:contextualSpacing/>
            </w:pPr>
            <w:r>
              <w:t>Конкурсная заявка, по существу не отвечает требования конкурсной документации.</w:t>
            </w:r>
          </w:p>
          <w:p w:rsidR="00A26420" w:rsidRDefault="00A26420" w:rsidP="00E1521B">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A26420" w:rsidRDefault="00A26420" w:rsidP="00E1521B">
            <w:pPr>
              <w:pStyle w:val="a3"/>
              <w:numPr>
                <w:ilvl w:val="0"/>
                <w:numId w:val="3"/>
              </w:numPr>
              <w:contextualSpacing/>
            </w:pPr>
            <w:r>
              <w:t>Поставщик предоставил более одной конкурсной заявки.</w:t>
            </w:r>
          </w:p>
          <w:p w:rsidR="00A26420" w:rsidRDefault="00A26420" w:rsidP="00E1521B">
            <w:pPr>
              <w:pStyle w:val="a3"/>
              <w:numPr>
                <w:ilvl w:val="0"/>
                <w:numId w:val="3"/>
              </w:numPr>
              <w:contextualSpacing/>
            </w:pPr>
            <w:r>
              <w:t>Минимальная цена по конкурсу превышает планируемую сумму закупки.</w:t>
            </w:r>
          </w:p>
          <w:p w:rsidR="00A26420" w:rsidRPr="00294482" w:rsidRDefault="00A26420" w:rsidP="00E1521B">
            <w:pPr>
              <w:pStyle w:val="a3"/>
            </w:pPr>
          </w:p>
        </w:tc>
      </w:tr>
      <w:tr w:rsidR="00A26420" w:rsidRPr="0058680B" w:rsidTr="00E1521B">
        <w:tc>
          <w:tcPr>
            <w:tcW w:w="817" w:type="dxa"/>
          </w:tcPr>
          <w:p w:rsidR="00A26420" w:rsidRPr="006503D3" w:rsidRDefault="00A26420" w:rsidP="00E1521B">
            <w:pPr>
              <w:pStyle w:val="a3"/>
              <w:numPr>
                <w:ilvl w:val="0"/>
                <w:numId w:val="4"/>
              </w:numPr>
              <w:contextualSpacing/>
            </w:pPr>
          </w:p>
        </w:tc>
        <w:tc>
          <w:tcPr>
            <w:tcW w:w="9497" w:type="dxa"/>
          </w:tcPr>
          <w:p w:rsidR="00A26420" w:rsidRPr="00156A07" w:rsidRDefault="00A26420" w:rsidP="00E1521B">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p>
    <w:p w:rsidR="00A26420" w:rsidRDefault="00A26420" w:rsidP="00A26420">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14</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A26420" w:rsidRPr="00822247" w:rsidRDefault="00A26420" w:rsidP="00A26420">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lastRenderedPageBreak/>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A26420" w:rsidRDefault="00A26420" w:rsidP="00A26420">
      <w:pPr>
        <w:rPr>
          <w:rFonts w:ascii="Times New Roman" w:hAnsi="Times New Roman" w:cs="Times New Roman"/>
          <w:b/>
          <w:i/>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w:t>
      </w:r>
      <w:r>
        <w:rPr>
          <w:rFonts w:ascii="Times New Roman" w:hAnsi="Times New Roman" w:cs="Times New Roman"/>
          <w:b/>
          <w:i/>
          <w:sz w:val="28"/>
          <w:szCs w:val="28"/>
        </w:rPr>
        <w:t>14</w:t>
      </w:r>
      <w:r>
        <w:rPr>
          <w:rFonts w:ascii="Times New Roman" w:hAnsi="Times New Roman" w:cs="Times New Roman"/>
          <w:b/>
          <w:i/>
          <w:sz w:val="28"/>
          <w:szCs w:val="28"/>
        </w:rPr>
        <w:t xml:space="preserve"> </w:t>
      </w:r>
    </w:p>
    <w:p w:rsidR="00A26420" w:rsidRDefault="00A26420" w:rsidP="00A26420">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A26420" w:rsidRDefault="00A26420" w:rsidP="00A26420">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2455"/>
        <w:gridCol w:w="1010"/>
        <w:gridCol w:w="2175"/>
        <w:gridCol w:w="2235"/>
        <w:gridCol w:w="1424"/>
      </w:tblGrid>
      <w:tr w:rsidR="00A26420" w:rsidRPr="00F85598" w:rsidTr="00E94350">
        <w:trPr>
          <w:trHeight w:val="477"/>
        </w:trPr>
        <w:tc>
          <w:tcPr>
            <w:tcW w:w="723" w:type="dxa"/>
          </w:tcPr>
          <w:p w:rsidR="00A26420" w:rsidRPr="00F85598" w:rsidRDefault="00A26420" w:rsidP="00E1521B">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732" w:type="dxa"/>
          </w:tcPr>
          <w:p w:rsidR="00A26420" w:rsidRPr="00F85598" w:rsidRDefault="00A26420" w:rsidP="00E1521B">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061" w:type="dxa"/>
          </w:tcPr>
          <w:p w:rsidR="00A26420" w:rsidRPr="003905F1" w:rsidRDefault="00A26420" w:rsidP="00E1521B">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2048" w:type="dxa"/>
          </w:tcPr>
          <w:p w:rsidR="00A26420" w:rsidRPr="00F85598" w:rsidRDefault="00A26420" w:rsidP="00E1521B">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078" w:type="dxa"/>
          </w:tcPr>
          <w:p w:rsidR="00A26420" w:rsidRPr="00F85598" w:rsidRDefault="00A26420" w:rsidP="00A26420">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 xml:space="preserve">Условия </w:t>
            </w:r>
            <w:r>
              <w:rPr>
                <w:rFonts w:ascii="Times New Roman" w:hAnsi="Times New Roman" w:cs="Times New Roman"/>
                <w:b/>
                <w:bCs/>
                <w:sz w:val="24"/>
                <w:szCs w:val="24"/>
              </w:rPr>
              <w:t>предоставления услуг</w:t>
            </w:r>
          </w:p>
        </w:tc>
        <w:tc>
          <w:tcPr>
            <w:tcW w:w="1380" w:type="dxa"/>
          </w:tcPr>
          <w:p w:rsidR="00A26420" w:rsidRPr="00F85598" w:rsidRDefault="00A26420" w:rsidP="00A26420">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 xml:space="preserve">Сроки поставки </w:t>
            </w:r>
            <w:r>
              <w:rPr>
                <w:rFonts w:ascii="Times New Roman" w:hAnsi="Times New Roman" w:cs="Times New Roman"/>
                <w:b/>
                <w:bCs/>
                <w:sz w:val="24"/>
                <w:szCs w:val="24"/>
              </w:rPr>
              <w:t>услуг</w:t>
            </w:r>
          </w:p>
        </w:tc>
      </w:tr>
      <w:tr w:rsidR="00A26420" w:rsidRPr="00F85598" w:rsidTr="00E94350">
        <w:trPr>
          <w:trHeight w:val="413"/>
        </w:trPr>
        <w:tc>
          <w:tcPr>
            <w:tcW w:w="723" w:type="dxa"/>
          </w:tcPr>
          <w:p w:rsidR="00A26420" w:rsidRPr="00F85598" w:rsidRDefault="00A26420" w:rsidP="00E1521B">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732" w:type="dxa"/>
          </w:tcPr>
          <w:p w:rsidR="00A26420" w:rsidRPr="003905F1" w:rsidRDefault="00A26420" w:rsidP="00E1521B">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r>
              <w:rPr>
                <w:rFonts w:ascii="Times New Roman" w:hAnsi="Times New Roman" w:cs="Times New Roman"/>
                <w:b/>
                <w:color w:val="0070C0"/>
                <w:sz w:val="24"/>
                <w:szCs w:val="24"/>
              </w:rPr>
              <w:t>эл.оборудований</w:t>
            </w:r>
            <w:proofErr w:type="spellEnd"/>
            <w:r>
              <w:rPr>
                <w:rFonts w:ascii="Times New Roman" w:hAnsi="Times New Roman" w:cs="Times New Roman"/>
                <w:b/>
                <w:color w:val="0070C0"/>
                <w:sz w:val="24"/>
                <w:szCs w:val="24"/>
              </w:rPr>
              <w:t xml:space="preserve"> предприятия»</w:t>
            </w:r>
          </w:p>
        </w:tc>
        <w:tc>
          <w:tcPr>
            <w:tcW w:w="1061" w:type="dxa"/>
          </w:tcPr>
          <w:p w:rsidR="00A26420" w:rsidRPr="00822247" w:rsidRDefault="00A26420" w:rsidP="00E1521B">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5</w:t>
            </w:r>
            <w:r>
              <w:rPr>
                <w:rFonts w:ascii="Times New Roman" w:hAnsi="Times New Roman" w:cs="Times New Roman"/>
                <w:color w:val="0070C0"/>
                <w:sz w:val="24"/>
                <w:szCs w:val="24"/>
                <w:lang w:val="ky-KG"/>
              </w:rPr>
              <w:t>0 000</w:t>
            </w:r>
          </w:p>
        </w:tc>
        <w:tc>
          <w:tcPr>
            <w:tcW w:w="2048" w:type="dxa"/>
          </w:tcPr>
          <w:p w:rsidR="00A26420" w:rsidRPr="00E94350" w:rsidRDefault="00A26420" w:rsidP="00E1521B">
            <w:pPr>
              <w:tabs>
                <w:tab w:val="left" w:pos="225"/>
              </w:tabs>
              <w:rPr>
                <w:rFonts w:ascii="Times New Roman" w:hAnsi="Times New Roman" w:cs="Times New Roman"/>
                <w:b/>
                <w:sz w:val="24"/>
                <w:szCs w:val="24"/>
                <w:lang w:val="ky-KG"/>
              </w:rPr>
            </w:pPr>
            <w:r w:rsidRPr="00E94350">
              <w:rPr>
                <w:rFonts w:ascii="Times New Roman" w:hAnsi="Times New Roman" w:cs="Times New Roman"/>
                <w:b/>
                <w:sz w:val="24"/>
                <w:szCs w:val="24"/>
                <w:lang w:val="ky-KG"/>
              </w:rPr>
              <w:t>г.Таш-Кумыр, ул.Чыныбаева 111а</w:t>
            </w:r>
            <w:r w:rsidRPr="00E94350">
              <w:rPr>
                <w:rFonts w:ascii="Times New Roman" w:hAnsi="Times New Roman" w:cs="Times New Roman"/>
                <w:b/>
                <w:sz w:val="24"/>
                <w:szCs w:val="24"/>
                <w:lang w:val="ky-KG"/>
              </w:rPr>
              <w:t>, котельные №1,2,3,4,5,6,7 контора.</w:t>
            </w:r>
          </w:p>
          <w:p w:rsidR="00A26420" w:rsidRPr="00822247" w:rsidRDefault="00A26420" w:rsidP="00E1521B">
            <w:pPr>
              <w:tabs>
                <w:tab w:val="left" w:pos="225"/>
              </w:tabs>
              <w:rPr>
                <w:rFonts w:ascii="Times New Roman" w:hAnsi="Times New Roman" w:cs="Times New Roman"/>
                <w:sz w:val="24"/>
                <w:szCs w:val="24"/>
                <w:lang w:val="ky-KG"/>
              </w:rPr>
            </w:pPr>
            <w:r w:rsidRPr="00E94350">
              <w:rPr>
                <w:rFonts w:ascii="Times New Roman" w:hAnsi="Times New Roman" w:cs="Times New Roman"/>
                <w:b/>
                <w:sz w:val="24"/>
                <w:szCs w:val="24"/>
                <w:lang w:val="ky-KG"/>
              </w:rPr>
              <w:t>п.Шамалды-Сай , котельные№1,№2</w:t>
            </w:r>
          </w:p>
        </w:tc>
        <w:tc>
          <w:tcPr>
            <w:tcW w:w="2078" w:type="dxa"/>
          </w:tcPr>
          <w:p w:rsidR="00E94350" w:rsidRPr="00E94350" w:rsidRDefault="00A26420" w:rsidP="00E94350">
            <w:pPr>
              <w:tabs>
                <w:tab w:val="left" w:pos="225"/>
              </w:tabs>
              <w:rPr>
                <w:rFonts w:ascii="Times New Roman" w:hAnsi="Times New Roman" w:cs="Times New Roman"/>
                <w:b/>
                <w:sz w:val="24"/>
                <w:szCs w:val="24"/>
                <w:lang w:val="ky-KG"/>
              </w:rPr>
            </w:pPr>
            <w:r w:rsidRPr="00E94350">
              <w:rPr>
                <w:rFonts w:ascii="Times New Roman" w:hAnsi="Times New Roman" w:cs="Times New Roman"/>
                <w:b/>
                <w:sz w:val="24"/>
                <w:szCs w:val="24"/>
              </w:rPr>
              <w:t xml:space="preserve">1.Лабораторные испытания всего </w:t>
            </w:r>
            <w:proofErr w:type="spellStart"/>
            <w:proofErr w:type="gramStart"/>
            <w:r w:rsidRPr="00E94350">
              <w:rPr>
                <w:rFonts w:ascii="Times New Roman" w:hAnsi="Times New Roman" w:cs="Times New Roman"/>
                <w:b/>
                <w:sz w:val="24"/>
                <w:szCs w:val="24"/>
              </w:rPr>
              <w:t>эл.оборудования</w:t>
            </w:r>
            <w:proofErr w:type="spellEnd"/>
            <w:proofErr w:type="gramEnd"/>
            <w:r w:rsidRPr="00E94350">
              <w:rPr>
                <w:rFonts w:ascii="Times New Roman" w:hAnsi="Times New Roman" w:cs="Times New Roman"/>
                <w:b/>
                <w:sz w:val="24"/>
                <w:szCs w:val="24"/>
              </w:rPr>
              <w:t xml:space="preserve">  </w:t>
            </w:r>
            <w:r w:rsidR="00E94350" w:rsidRPr="00E94350">
              <w:rPr>
                <w:rFonts w:ascii="Times New Roman" w:hAnsi="Times New Roman" w:cs="Times New Roman"/>
                <w:b/>
                <w:sz w:val="24"/>
                <w:szCs w:val="24"/>
              </w:rPr>
              <w:t>филиала ТКПТС</w:t>
            </w:r>
            <w:r w:rsidR="00E94350">
              <w:rPr>
                <w:rFonts w:ascii="Times New Roman" w:hAnsi="Times New Roman" w:cs="Times New Roman"/>
                <w:b/>
                <w:sz w:val="24"/>
                <w:szCs w:val="24"/>
              </w:rPr>
              <w:t xml:space="preserve"> а конкретно </w:t>
            </w:r>
            <w:r w:rsidR="00E94350" w:rsidRPr="00E94350">
              <w:rPr>
                <w:rFonts w:ascii="Times New Roman" w:hAnsi="Times New Roman" w:cs="Times New Roman"/>
                <w:b/>
                <w:sz w:val="24"/>
                <w:szCs w:val="24"/>
                <w:lang w:val="ky-KG"/>
              </w:rPr>
              <w:t xml:space="preserve"> </w:t>
            </w:r>
            <w:r w:rsidR="00E94350" w:rsidRPr="00E94350">
              <w:rPr>
                <w:rFonts w:ascii="Times New Roman" w:hAnsi="Times New Roman" w:cs="Times New Roman"/>
                <w:b/>
                <w:sz w:val="24"/>
                <w:szCs w:val="24"/>
                <w:lang w:val="ky-KG"/>
              </w:rPr>
              <w:t>г.Таш-Кумыр, ул.Чыныбаева 111а, котельные №1,2,3,4,5,6,7 контора.</w:t>
            </w:r>
          </w:p>
          <w:p w:rsidR="00A26420" w:rsidRPr="00E94350" w:rsidRDefault="00E94350" w:rsidP="00E94350">
            <w:pPr>
              <w:tabs>
                <w:tab w:val="left" w:pos="225"/>
              </w:tabs>
              <w:rPr>
                <w:rFonts w:ascii="Times New Roman" w:hAnsi="Times New Roman" w:cs="Times New Roman"/>
                <w:b/>
                <w:sz w:val="24"/>
                <w:szCs w:val="24"/>
              </w:rPr>
            </w:pPr>
            <w:r w:rsidRPr="00E94350">
              <w:rPr>
                <w:rFonts w:ascii="Times New Roman" w:hAnsi="Times New Roman" w:cs="Times New Roman"/>
                <w:b/>
                <w:sz w:val="24"/>
                <w:szCs w:val="24"/>
                <w:lang w:val="ky-KG"/>
              </w:rPr>
              <w:t>п.Шамалды-Сай , котельные№1,№2</w:t>
            </w:r>
            <w:r w:rsidRPr="00E94350">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E94350">
              <w:rPr>
                <w:rFonts w:ascii="Times New Roman" w:hAnsi="Times New Roman" w:cs="Times New Roman"/>
                <w:b/>
                <w:sz w:val="24"/>
                <w:szCs w:val="24"/>
              </w:rPr>
              <w:t xml:space="preserve">предоставление протоколов проверки и испытания </w:t>
            </w:r>
            <w:proofErr w:type="spellStart"/>
            <w:proofErr w:type="gramStart"/>
            <w:r w:rsidRPr="00E94350">
              <w:rPr>
                <w:rFonts w:ascii="Times New Roman" w:hAnsi="Times New Roman" w:cs="Times New Roman"/>
                <w:b/>
                <w:sz w:val="24"/>
                <w:szCs w:val="24"/>
              </w:rPr>
              <w:t>эл.оборудования</w:t>
            </w:r>
            <w:proofErr w:type="spellEnd"/>
            <w:proofErr w:type="gramEnd"/>
            <w:r w:rsidRPr="00E94350">
              <w:rPr>
                <w:rFonts w:ascii="Times New Roman" w:hAnsi="Times New Roman" w:cs="Times New Roman"/>
                <w:b/>
                <w:sz w:val="24"/>
                <w:szCs w:val="24"/>
              </w:rPr>
              <w:t>.</w:t>
            </w:r>
          </w:p>
          <w:p w:rsidR="00A26420" w:rsidRPr="00822247" w:rsidRDefault="00A26420" w:rsidP="00E1521B">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 xml:space="preserve">данной </w:t>
            </w:r>
            <w:r>
              <w:rPr>
                <w:rFonts w:ascii="Times New Roman" w:hAnsi="Times New Roman" w:cs="Times New Roman"/>
                <w:sz w:val="24"/>
                <w:szCs w:val="24"/>
                <w:lang w:val="ky-KG"/>
              </w:rPr>
              <w:t xml:space="preserve">услугой </w:t>
            </w:r>
            <w:r>
              <w:rPr>
                <w:rFonts w:ascii="Times New Roman" w:hAnsi="Times New Roman" w:cs="Times New Roman"/>
                <w:sz w:val="24"/>
                <w:szCs w:val="24"/>
                <w:lang w:val="ky-KG"/>
              </w:rPr>
              <w:t>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380" w:type="dxa"/>
          </w:tcPr>
          <w:p w:rsidR="00A26420" w:rsidRPr="003905F1" w:rsidRDefault="00A26420" w:rsidP="00A26420">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 течении </w:t>
            </w:r>
            <w:r>
              <w:rPr>
                <w:rFonts w:ascii="Times New Roman" w:hAnsi="Times New Roman" w:cs="Times New Roman"/>
                <w:sz w:val="24"/>
                <w:szCs w:val="24"/>
                <w:lang w:val="ky-KG"/>
              </w:rPr>
              <w:t>5 дней со дня подписания договора</w:t>
            </w:r>
          </w:p>
        </w:tc>
      </w:tr>
    </w:tbl>
    <w:p w:rsidR="00A26420" w:rsidRPr="008A6386" w:rsidRDefault="00A26420" w:rsidP="00A26420">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A26420" w:rsidRPr="00BA2082" w:rsidRDefault="00A26420" w:rsidP="00A26420">
      <w:pPr>
        <w:tabs>
          <w:tab w:val="left" w:pos="225"/>
        </w:tabs>
        <w:rPr>
          <w:rFonts w:ascii="Arial" w:hAnsi="Arial" w:cs="Arial"/>
          <w:b/>
          <w:bCs/>
          <w:color w:val="FF0000"/>
          <w:sz w:val="20"/>
          <w:szCs w:val="20"/>
        </w:rPr>
      </w:pPr>
    </w:p>
    <w:p w:rsidR="00A26420" w:rsidRDefault="00A26420" w:rsidP="00A26420">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A26420" w:rsidRDefault="00A26420" w:rsidP="00A26420">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A26420" w:rsidRDefault="00A26420" w:rsidP="00A26420">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A26420" w:rsidRDefault="00A26420" w:rsidP="00A26420">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A26420" w:rsidRDefault="00A26420" w:rsidP="00A26420">
      <w:pPr>
        <w:tabs>
          <w:tab w:val="left" w:pos="3030"/>
        </w:tabs>
        <w:rPr>
          <w:rFonts w:ascii="Times New Roman" w:hAnsi="Times New Roman" w:cs="Times New Roman"/>
          <w:sz w:val="28"/>
          <w:szCs w:val="28"/>
        </w:rPr>
      </w:pPr>
      <w:r>
        <w:rPr>
          <w:rFonts w:ascii="Times New Roman" w:hAnsi="Times New Roman" w:cs="Times New Roman"/>
          <w:sz w:val="28"/>
          <w:szCs w:val="28"/>
        </w:rPr>
        <w:lastRenderedPageBreak/>
        <w:tab/>
        <w:t xml:space="preserve"> </w:t>
      </w:r>
    </w:p>
    <w:p w:rsidR="00A26420" w:rsidRDefault="00A26420" w:rsidP="00A26420"/>
    <w:p w:rsidR="00A26420" w:rsidRPr="00163ABC" w:rsidRDefault="00A26420" w:rsidP="00A26420">
      <w:pPr>
        <w:jc w:val="right"/>
        <w:rPr>
          <w:rFonts w:ascii="Times New Roman" w:hAnsi="Times New Roman" w:cs="Times New Roman"/>
        </w:rPr>
      </w:pPr>
      <w:bookmarkStart w:id="1" w:name="_GoBack"/>
      <w:bookmarkEnd w:id="1"/>
      <w:r w:rsidRPr="00163ABC">
        <w:rPr>
          <w:rFonts w:ascii="Times New Roman" w:hAnsi="Times New Roman" w:cs="Times New Roman"/>
        </w:rPr>
        <w:t>Приложение №2</w:t>
      </w:r>
    </w:p>
    <w:p w:rsidR="00A26420" w:rsidRPr="00D96994" w:rsidRDefault="00A26420" w:rsidP="00A26420">
      <w:pPr>
        <w:jc w:val="center"/>
        <w:rPr>
          <w:rFonts w:ascii="Times New Roman" w:hAnsi="Times New Roman" w:cs="Times New Roman"/>
          <w:b/>
        </w:rPr>
      </w:pPr>
      <w:r w:rsidRPr="00D96994">
        <w:rPr>
          <w:rFonts w:ascii="Times New Roman" w:hAnsi="Times New Roman" w:cs="Times New Roman"/>
          <w:b/>
        </w:rPr>
        <w:t>КОНСУРСНАЯ ЗАЯВКА</w:t>
      </w:r>
    </w:p>
    <w:p w:rsidR="00A26420" w:rsidRPr="00D96994" w:rsidRDefault="00A26420" w:rsidP="00A26420">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A26420" w:rsidRPr="00D96994" w:rsidRDefault="00A26420" w:rsidP="00A26420">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A26420" w:rsidRPr="00D96994" w:rsidRDefault="00A26420" w:rsidP="00A26420">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A26420" w:rsidRPr="00D96994" w:rsidRDefault="00A26420" w:rsidP="00A26420">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A26420" w:rsidRPr="00D96994" w:rsidRDefault="00A26420" w:rsidP="00A26420">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A26420" w:rsidRPr="00D96994" w:rsidRDefault="00A26420" w:rsidP="00A26420">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Pr="00D96994" w:rsidRDefault="00A26420" w:rsidP="00A26420">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A26420" w:rsidRPr="00D96994" w:rsidRDefault="00A26420" w:rsidP="00A26420">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A26420" w:rsidRDefault="00A26420" w:rsidP="00A26420">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A26420" w:rsidRDefault="00A26420" w:rsidP="00A26420">
      <w:pPr>
        <w:spacing w:after="0"/>
        <w:rPr>
          <w:rFonts w:ascii="Times New Roman" w:hAnsi="Times New Roman" w:cs="Times New Roman"/>
        </w:rPr>
      </w:pPr>
    </w:p>
    <w:p w:rsidR="00A26420" w:rsidRDefault="00A26420" w:rsidP="00A26420">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A26420" w:rsidRPr="00D96994" w:rsidRDefault="00A26420" w:rsidP="00A26420">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Pr="00D96994" w:rsidRDefault="00A26420" w:rsidP="00A26420">
      <w:pPr>
        <w:spacing w:after="0"/>
        <w:rPr>
          <w:rFonts w:ascii="Times New Roman" w:hAnsi="Times New Roman" w:cs="Times New Roman"/>
        </w:rPr>
      </w:pPr>
    </w:p>
    <w:p w:rsidR="00A26420" w:rsidRDefault="00A26420" w:rsidP="00A26420">
      <w:pPr>
        <w:jc w:val="right"/>
      </w:pPr>
    </w:p>
    <w:p w:rsidR="00A26420" w:rsidRPr="009F4A95" w:rsidRDefault="00A26420" w:rsidP="00A26420">
      <w:pPr>
        <w:jc w:val="right"/>
        <w:rPr>
          <w:rFonts w:ascii="Times New Roman" w:hAnsi="Times New Roman" w:cs="Times New Roman"/>
        </w:rPr>
      </w:pPr>
      <w:r w:rsidRPr="009F4A95">
        <w:rPr>
          <w:rFonts w:ascii="Times New Roman" w:hAnsi="Times New Roman" w:cs="Times New Roman"/>
        </w:rPr>
        <w:t>Приложение №3</w:t>
      </w:r>
    </w:p>
    <w:p w:rsidR="00A26420" w:rsidRDefault="00A26420" w:rsidP="00A26420">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A26420" w:rsidRDefault="00A26420" w:rsidP="00A26420">
      <w:pPr>
        <w:spacing w:after="0"/>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proofErr w:type="gramStart"/>
      <w:r>
        <w:rPr>
          <w:rFonts w:ascii="Times New Roman" w:hAnsi="Times New Roman" w:cs="Times New Roman"/>
          <w:b/>
          <w:color w:val="0070C0"/>
          <w:sz w:val="24"/>
          <w:szCs w:val="24"/>
        </w:rPr>
        <w:t>эл.оборудований</w:t>
      </w:r>
      <w:proofErr w:type="spellEnd"/>
      <w:proofErr w:type="gramEnd"/>
      <w:r>
        <w:rPr>
          <w:rFonts w:ascii="Times New Roman" w:hAnsi="Times New Roman" w:cs="Times New Roman"/>
          <w:b/>
          <w:color w:val="0070C0"/>
          <w:sz w:val="24"/>
          <w:szCs w:val="24"/>
        </w:rPr>
        <w:t xml:space="preserve"> предприятия»</w:t>
      </w:r>
    </w:p>
    <w:p w:rsidR="00A26420" w:rsidRPr="007C23D0" w:rsidRDefault="00A26420" w:rsidP="00A26420">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4"/>
        <w:gridCol w:w="3948"/>
        <w:gridCol w:w="888"/>
        <w:gridCol w:w="1101"/>
        <w:gridCol w:w="1437"/>
        <w:gridCol w:w="1447"/>
      </w:tblGrid>
      <w:tr w:rsidR="00A26420" w:rsidRPr="009F4A95" w:rsidTr="00E1521B">
        <w:tc>
          <w:tcPr>
            <w:tcW w:w="525" w:type="dxa"/>
          </w:tcPr>
          <w:p w:rsidR="00A26420" w:rsidRPr="009F4A95" w:rsidRDefault="00A26420" w:rsidP="00E1521B">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A26420" w:rsidRPr="009F4A95" w:rsidRDefault="00A26420" w:rsidP="00E1521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26420" w:rsidRPr="009F4A95" w:rsidRDefault="00A26420" w:rsidP="00E1521B">
            <w:pPr>
              <w:jc w:val="center"/>
              <w:rPr>
                <w:rFonts w:ascii="Times New Roman" w:hAnsi="Times New Roman" w:cs="Times New Roman"/>
                <w:sz w:val="24"/>
                <w:szCs w:val="24"/>
              </w:rPr>
            </w:pPr>
          </w:p>
        </w:tc>
        <w:tc>
          <w:tcPr>
            <w:tcW w:w="842" w:type="dxa"/>
          </w:tcPr>
          <w:p w:rsidR="00A26420" w:rsidRPr="009F4A95" w:rsidRDefault="00A26420" w:rsidP="00E1521B">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A26420" w:rsidRDefault="00A26420" w:rsidP="00E1521B">
            <w:pPr>
              <w:jc w:val="center"/>
              <w:rPr>
                <w:rFonts w:ascii="Times New Roman" w:hAnsi="Times New Roman" w:cs="Times New Roman"/>
                <w:sz w:val="24"/>
                <w:szCs w:val="24"/>
              </w:rPr>
            </w:pPr>
            <w:r w:rsidRPr="009F4A95">
              <w:rPr>
                <w:rFonts w:ascii="Times New Roman" w:hAnsi="Times New Roman" w:cs="Times New Roman"/>
                <w:sz w:val="24"/>
                <w:szCs w:val="24"/>
              </w:rPr>
              <w:t>Кол-во</w:t>
            </w:r>
          </w:p>
          <w:p w:rsidR="00A26420" w:rsidRPr="009F4A95" w:rsidRDefault="00A26420" w:rsidP="00E1521B">
            <w:pPr>
              <w:jc w:val="center"/>
              <w:rPr>
                <w:rFonts w:ascii="Times New Roman" w:hAnsi="Times New Roman" w:cs="Times New Roman"/>
                <w:sz w:val="24"/>
                <w:szCs w:val="24"/>
              </w:rPr>
            </w:pPr>
          </w:p>
        </w:tc>
        <w:tc>
          <w:tcPr>
            <w:tcW w:w="1445" w:type="dxa"/>
          </w:tcPr>
          <w:p w:rsidR="00A26420" w:rsidRDefault="00A26420" w:rsidP="00E1521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A26420" w:rsidRPr="009F4A95" w:rsidRDefault="00A26420" w:rsidP="00E1521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A26420" w:rsidRDefault="00A26420" w:rsidP="00E1521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A26420" w:rsidRPr="009F4A95" w:rsidRDefault="00A26420" w:rsidP="00E1521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A26420" w:rsidRPr="009F4A95" w:rsidTr="00E1521B">
        <w:tc>
          <w:tcPr>
            <w:tcW w:w="525" w:type="dxa"/>
          </w:tcPr>
          <w:p w:rsidR="00A26420" w:rsidRPr="009F4A95" w:rsidRDefault="00A26420" w:rsidP="00E1521B">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A26420" w:rsidRPr="009F4A95" w:rsidRDefault="00A26420" w:rsidP="00E1521B">
            <w:pPr>
              <w:rPr>
                <w:rFonts w:ascii="Times New Roman" w:hAnsi="Times New Roman" w:cs="Times New Roman"/>
                <w:sz w:val="24"/>
                <w:szCs w:val="24"/>
              </w:rPr>
            </w:pPr>
            <w:r>
              <w:rPr>
                <w:rFonts w:ascii="Times New Roman" w:hAnsi="Times New Roman" w:cs="Times New Roman"/>
                <w:b/>
                <w:color w:val="0070C0"/>
                <w:sz w:val="24"/>
                <w:szCs w:val="24"/>
              </w:rPr>
              <w:t xml:space="preserve">приобретение услуг «Лабораторные испытания и пусконаладочные работы </w:t>
            </w:r>
            <w:proofErr w:type="spellStart"/>
            <w:r>
              <w:rPr>
                <w:rFonts w:ascii="Times New Roman" w:hAnsi="Times New Roman" w:cs="Times New Roman"/>
                <w:b/>
                <w:color w:val="0070C0"/>
                <w:sz w:val="24"/>
                <w:szCs w:val="24"/>
              </w:rPr>
              <w:t>эл.оборудований</w:t>
            </w:r>
            <w:proofErr w:type="spellEnd"/>
            <w:r>
              <w:rPr>
                <w:rFonts w:ascii="Times New Roman" w:hAnsi="Times New Roman" w:cs="Times New Roman"/>
                <w:b/>
                <w:color w:val="0070C0"/>
                <w:sz w:val="24"/>
                <w:szCs w:val="24"/>
              </w:rPr>
              <w:t xml:space="preserve"> предприятия»</w:t>
            </w:r>
          </w:p>
        </w:tc>
        <w:tc>
          <w:tcPr>
            <w:tcW w:w="842" w:type="dxa"/>
          </w:tcPr>
          <w:p w:rsidR="00A26420" w:rsidRPr="00F37CA9" w:rsidRDefault="00A26420" w:rsidP="00E1521B">
            <w:pPr>
              <w:jc w:val="center"/>
              <w:rPr>
                <w:rFonts w:ascii="Times New Roman" w:hAnsi="Times New Roman" w:cs="Times New Roman"/>
                <w:sz w:val="24"/>
                <w:szCs w:val="24"/>
                <w:lang w:val="ky-KG"/>
              </w:rPr>
            </w:pPr>
            <w:r>
              <w:rPr>
                <w:rFonts w:ascii="Times New Roman" w:hAnsi="Times New Roman" w:cs="Times New Roman"/>
                <w:sz w:val="24"/>
                <w:szCs w:val="24"/>
                <w:lang w:val="ky-KG"/>
              </w:rPr>
              <w:t>1 услуга</w:t>
            </w:r>
          </w:p>
        </w:tc>
        <w:tc>
          <w:tcPr>
            <w:tcW w:w="1107" w:type="dxa"/>
          </w:tcPr>
          <w:p w:rsidR="00A26420" w:rsidRPr="005A5171" w:rsidRDefault="00A26420" w:rsidP="00E1521B">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445" w:type="dxa"/>
          </w:tcPr>
          <w:p w:rsidR="00A26420" w:rsidRPr="009F4A95" w:rsidRDefault="00A26420" w:rsidP="00E1521B">
            <w:pPr>
              <w:rPr>
                <w:rFonts w:ascii="Times New Roman" w:hAnsi="Times New Roman" w:cs="Times New Roman"/>
                <w:sz w:val="24"/>
                <w:szCs w:val="24"/>
              </w:rPr>
            </w:pPr>
          </w:p>
        </w:tc>
        <w:tc>
          <w:tcPr>
            <w:tcW w:w="1450" w:type="dxa"/>
          </w:tcPr>
          <w:p w:rsidR="00A26420" w:rsidRPr="009F4A95" w:rsidRDefault="00A26420" w:rsidP="00E1521B">
            <w:pPr>
              <w:rPr>
                <w:rFonts w:ascii="Times New Roman" w:hAnsi="Times New Roman" w:cs="Times New Roman"/>
                <w:sz w:val="24"/>
                <w:szCs w:val="24"/>
              </w:rPr>
            </w:pPr>
          </w:p>
        </w:tc>
      </w:tr>
      <w:tr w:rsidR="00A26420" w:rsidRPr="009F4A95" w:rsidTr="00E1521B">
        <w:tc>
          <w:tcPr>
            <w:tcW w:w="525" w:type="dxa"/>
          </w:tcPr>
          <w:p w:rsidR="00A26420" w:rsidRPr="009F4A95" w:rsidRDefault="00A26420" w:rsidP="00E1521B">
            <w:pPr>
              <w:rPr>
                <w:rFonts w:ascii="Times New Roman" w:hAnsi="Times New Roman" w:cs="Times New Roman"/>
                <w:sz w:val="24"/>
                <w:szCs w:val="24"/>
              </w:rPr>
            </w:pPr>
          </w:p>
        </w:tc>
        <w:tc>
          <w:tcPr>
            <w:tcW w:w="3976" w:type="dxa"/>
          </w:tcPr>
          <w:p w:rsidR="00A26420" w:rsidRDefault="00A26420" w:rsidP="00E1521B">
            <w:pPr>
              <w:rPr>
                <w:rFonts w:ascii="Times New Roman" w:hAnsi="Times New Roman" w:cs="Times New Roman"/>
                <w:b/>
                <w:sz w:val="24"/>
                <w:szCs w:val="24"/>
                <w:lang w:val="ky-KG"/>
              </w:rPr>
            </w:pPr>
          </w:p>
        </w:tc>
        <w:tc>
          <w:tcPr>
            <w:tcW w:w="842" w:type="dxa"/>
          </w:tcPr>
          <w:p w:rsidR="00A26420" w:rsidRDefault="00A26420" w:rsidP="00E1521B">
            <w:pPr>
              <w:jc w:val="center"/>
              <w:rPr>
                <w:rFonts w:ascii="Times New Roman" w:hAnsi="Times New Roman" w:cs="Times New Roman"/>
                <w:sz w:val="24"/>
                <w:szCs w:val="24"/>
                <w:lang w:val="ky-KG"/>
              </w:rPr>
            </w:pPr>
          </w:p>
        </w:tc>
        <w:tc>
          <w:tcPr>
            <w:tcW w:w="1107" w:type="dxa"/>
          </w:tcPr>
          <w:p w:rsidR="00A26420" w:rsidRDefault="00A26420" w:rsidP="00E1521B">
            <w:pPr>
              <w:jc w:val="center"/>
              <w:rPr>
                <w:rFonts w:ascii="Times New Roman" w:hAnsi="Times New Roman" w:cs="Times New Roman"/>
                <w:sz w:val="24"/>
                <w:szCs w:val="24"/>
                <w:lang w:val="ky-KG"/>
              </w:rPr>
            </w:pPr>
          </w:p>
        </w:tc>
        <w:tc>
          <w:tcPr>
            <w:tcW w:w="1445" w:type="dxa"/>
          </w:tcPr>
          <w:p w:rsidR="00A26420" w:rsidRPr="009F4A95" w:rsidRDefault="00A26420" w:rsidP="00E1521B">
            <w:pPr>
              <w:rPr>
                <w:rFonts w:ascii="Times New Roman" w:hAnsi="Times New Roman" w:cs="Times New Roman"/>
                <w:sz w:val="24"/>
                <w:szCs w:val="24"/>
              </w:rPr>
            </w:pPr>
          </w:p>
        </w:tc>
        <w:tc>
          <w:tcPr>
            <w:tcW w:w="1450" w:type="dxa"/>
          </w:tcPr>
          <w:p w:rsidR="00A26420" w:rsidRPr="009F4A95" w:rsidRDefault="00A26420" w:rsidP="00E1521B">
            <w:pPr>
              <w:rPr>
                <w:rFonts w:ascii="Times New Roman" w:hAnsi="Times New Roman" w:cs="Times New Roman"/>
                <w:sz w:val="24"/>
                <w:szCs w:val="24"/>
              </w:rPr>
            </w:pPr>
          </w:p>
        </w:tc>
      </w:tr>
      <w:tr w:rsidR="00A26420" w:rsidRPr="009F4A95" w:rsidTr="00E1521B">
        <w:tc>
          <w:tcPr>
            <w:tcW w:w="525" w:type="dxa"/>
          </w:tcPr>
          <w:p w:rsidR="00A26420" w:rsidRDefault="00A26420" w:rsidP="00E1521B">
            <w:pPr>
              <w:rPr>
                <w:rFonts w:ascii="Times New Roman" w:hAnsi="Times New Roman" w:cs="Times New Roman"/>
                <w:sz w:val="24"/>
                <w:szCs w:val="24"/>
              </w:rPr>
            </w:pPr>
          </w:p>
        </w:tc>
        <w:tc>
          <w:tcPr>
            <w:tcW w:w="3976" w:type="dxa"/>
          </w:tcPr>
          <w:p w:rsidR="00A26420" w:rsidRPr="00935709" w:rsidRDefault="00A26420" w:rsidP="00E1521B">
            <w:pPr>
              <w:rPr>
                <w:rFonts w:ascii="Times New Roman" w:hAnsi="Times New Roman" w:cs="Times New Roman"/>
                <w:b/>
                <w:sz w:val="24"/>
                <w:szCs w:val="24"/>
              </w:rPr>
            </w:pPr>
          </w:p>
        </w:tc>
        <w:tc>
          <w:tcPr>
            <w:tcW w:w="842" w:type="dxa"/>
          </w:tcPr>
          <w:p w:rsidR="00A26420" w:rsidRDefault="00A26420" w:rsidP="00E1521B">
            <w:pPr>
              <w:jc w:val="center"/>
              <w:rPr>
                <w:rFonts w:ascii="Times New Roman" w:hAnsi="Times New Roman" w:cs="Times New Roman"/>
                <w:sz w:val="24"/>
                <w:szCs w:val="24"/>
                <w:lang w:val="ky-KG"/>
              </w:rPr>
            </w:pPr>
          </w:p>
        </w:tc>
        <w:tc>
          <w:tcPr>
            <w:tcW w:w="1107" w:type="dxa"/>
          </w:tcPr>
          <w:p w:rsidR="00A26420" w:rsidRDefault="00A26420" w:rsidP="00E1521B">
            <w:pPr>
              <w:jc w:val="center"/>
              <w:rPr>
                <w:rFonts w:ascii="Times New Roman" w:hAnsi="Times New Roman" w:cs="Times New Roman"/>
                <w:sz w:val="24"/>
                <w:szCs w:val="24"/>
                <w:lang w:val="ky-KG"/>
              </w:rPr>
            </w:pPr>
          </w:p>
        </w:tc>
        <w:tc>
          <w:tcPr>
            <w:tcW w:w="1445" w:type="dxa"/>
          </w:tcPr>
          <w:p w:rsidR="00A26420" w:rsidRPr="009F4A95" w:rsidRDefault="00A26420" w:rsidP="00E1521B">
            <w:pPr>
              <w:rPr>
                <w:rFonts w:ascii="Times New Roman" w:hAnsi="Times New Roman" w:cs="Times New Roman"/>
                <w:sz w:val="24"/>
                <w:szCs w:val="24"/>
              </w:rPr>
            </w:pPr>
          </w:p>
        </w:tc>
        <w:tc>
          <w:tcPr>
            <w:tcW w:w="1450" w:type="dxa"/>
          </w:tcPr>
          <w:p w:rsidR="00A26420" w:rsidRPr="009F4A95" w:rsidRDefault="00A26420" w:rsidP="00E1521B">
            <w:pPr>
              <w:rPr>
                <w:rFonts w:ascii="Times New Roman" w:hAnsi="Times New Roman" w:cs="Times New Roman"/>
                <w:sz w:val="24"/>
                <w:szCs w:val="24"/>
              </w:rPr>
            </w:pPr>
          </w:p>
        </w:tc>
      </w:tr>
      <w:tr w:rsidR="00A26420" w:rsidRPr="009F4A95" w:rsidTr="00E1521B">
        <w:tc>
          <w:tcPr>
            <w:tcW w:w="9345" w:type="dxa"/>
            <w:gridSpan w:val="6"/>
          </w:tcPr>
          <w:p w:rsidR="00A26420" w:rsidRPr="00F37CA9" w:rsidRDefault="00A26420" w:rsidP="00E1521B">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Pr>
                <w:rFonts w:ascii="Calibri" w:hAnsi="Calibri" w:cs="Calibri"/>
                <w:b/>
                <w:color w:val="000000"/>
                <w:sz w:val="24"/>
                <w:lang w:val="ky-KG"/>
              </w:rPr>
              <w:t>50 000</w:t>
            </w:r>
            <w:r w:rsidRPr="00861C23">
              <w:rPr>
                <w:rFonts w:ascii="Calibri" w:hAnsi="Calibri" w:cs="Calibri"/>
                <w:b/>
                <w:color w:val="000000"/>
                <w:sz w:val="24"/>
                <w:lang w:val="ky-KG"/>
              </w:rPr>
              <w:t xml:space="preserve"> </w:t>
            </w:r>
            <w:r>
              <w:rPr>
                <w:rFonts w:ascii="Calibri" w:hAnsi="Calibri" w:cs="Calibri"/>
                <w:b/>
                <w:color w:val="000000"/>
                <w:sz w:val="24"/>
                <w:lang w:val="ky-KG"/>
              </w:rPr>
              <w:t>(пять</w:t>
            </w:r>
            <w:r>
              <w:rPr>
                <w:rFonts w:ascii="Calibri" w:hAnsi="Calibri" w:cs="Calibri"/>
                <w:b/>
                <w:color w:val="000000"/>
                <w:sz w:val="24"/>
                <w:lang w:val="ky-KG"/>
              </w:rPr>
              <w:t>десять</w:t>
            </w:r>
            <w:r>
              <w:rPr>
                <w:rFonts w:ascii="Calibri" w:hAnsi="Calibri" w:cs="Calibri"/>
                <w:b/>
                <w:color w:val="000000"/>
                <w:sz w:val="24"/>
                <w:lang w:val="ky-KG"/>
              </w:rPr>
              <w:t xml:space="preserve"> </w:t>
            </w:r>
            <w:proofErr w:type="gramStart"/>
            <w:r>
              <w:rPr>
                <w:rFonts w:ascii="Calibri" w:hAnsi="Calibri" w:cs="Calibri"/>
                <w:b/>
                <w:color w:val="000000"/>
                <w:sz w:val="24"/>
                <w:lang w:val="ky-KG"/>
              </w:rPr>
              <w:t>тысяч )</w:t>
            </w:r>
            <w:proofErr w:type="gramEnd"/>
            <w:r>
              <w:rPr>
                <w:rFonts w:ascii="Calibri" w:hAnsi="Calibri" w:cs="Calibri"/>
                <w:b/>
                <w:color w:val="000000"/>
                <w:sz w:val="24"/>
                <w:lang w:val="ky-KG"/>
              </w:rPr>
              <w:t xml:space="preserve"> сом 00 тыйын.</w:t>
            </w:r>
          </w:p>
          <w:p w:rsidR="00A26420" w:rsidRDefault="00A26420" w:rsidP="00E1521B">
            <w:pPr>
              <w:rPr>
                <w:rFonts w:ascii="Times New Roman" w:hAnsi="Times New Roman" w:cs="Times New Roman"/>
                <w:b/>
                <w:sz w:val="24"/>
                <w:szCs w:val="24"/>
              </w:rPr>
            </w:pPr>
          </w:p>
          <w:p w:rsidR="00A26420" w:rsidRPr="000F138C" w:rsidRDefault="00A26420" w:rsidP="00E1521B">
            <w:pPr>
              <w:rPr>
                <w:rFonts w:ascii="Times New Roman" w:hAnsi="Times New Roman" w:cs="Times New Roman"/>
                <w:b/>
                <w:sz w:val="24"/>
                <w:szCs w:val="24"/>
              </w:rPr>
            </w:pPr>
          </w:p>
        </w:tc>
      </w:tr>
    </w:tbl>
    <w:p w:rsidR="00A26420" w:rsidRDefault="00A26420" w:rsidP="00A26420">
      <w:pPr>
        <w:jc w:val="center"/>
        <w:rPr>
          <w:rFonts w:ascii="Arial" w:hAnsi="Arial" w:cs="Arial"/>
          <w:b/>
          <w:bCs/>
          <w:color w:val="FF0000"/>
          <w:sz w:val="20"/>
          <w:szCs w:val="20"/>
        </w:rPr>
      </w:pPr>
    </w:p>
    <w:p w:rsidR="00A26420" w:rsidRPr="000F138C" w:rsidRDefault="00A26420" w:rsidP="00A26420">
      <w:pPr>
        <w:jc w:val="center"/>
        <w:rPr>
          <w:rFonts w:ascii="Times New Roman" w:hAnsi="Times New Roman" w:cs="Times New Roman"/>
          <w:b/>
          <w:bCs/>
          <w:color w:val="FF0000"/>
          <w:sz w:val="28"/>
          <w:szCs w:val="28"/>
        </w:rPr>
      </w:pPr>
    </w:p>
    <w:p w:rsidR="00A26420" w:rsidRPr="002E0E51" w:rsidRDefault="00A26420" w:rsidP="00A26420">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 xml:space="preserve">50 000 </w:t>
      </w:r>
      <w:r w:rsidRPr="000F138C">
        <w:rPr>
          <w:rFonts w:ascii="Times New Roman" w:hAnsi="Times New Roman" w:cs="Times New Roman"/>
          <w:b/>
          <w:bCs/>
          <w:color w:val="0070C0"/>
          <w:sz w:val="28"/>
          <w:szCs w:val="28"/>
        </w:rPr>
        <w:t>сом</w:t>
      </w:r>
    </w:p>
    <w:p w:rsidR="00A26420" w:rsidRDefault="00A26420" w:rsidP="00A26420"/>
    <w:p w:rsidR="00A26420" w:rsidRDefault="00A26420" w:rsidP="00A26420"/>
    <w:p w:rsidR="00A26420" w:rsidRDefault="00A26420" w:rsidP="00A26420"/>
    <w:p w:rsidR="00A26420" w:rsidRDefault="00A26420" w:rsidP="00A26420"/>
    <w:p w:rsidR="00A26420" w:rsidRDefault="00A26420" w:rsidP="00A26420"/>
    <w:p w:rsidR="00A26420" w:rsidRDefault="00A26420" w:rsidP="00A26420"/>
    <w:p w:rsidR="00A26420" w:rsidRDefault="00A26420" w:rsidP="00A26420"/>
    <w:p w:rsidR="00A87252" w:rsidRDefault="00E94350"/>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20"/>
    <w:rsid w:val="003273F0"/>
    <w:rsid w:val="00A26420"/>
    <w:rsid w:val="00E94350"/>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36FE"/>
  <w15:chartTrackingRefBased/>
  <w15:docId w15:val="{E2814C78-2E40-4DA5-9B6A-AE6F68CA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4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2642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2642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26420"/>
    <w:pPr>
      <w:spacing w:after="60"/>
      <w:ind w:firstLine="567"/>
      <w:jc w:val="both"/>
    </w:pPr>
    <w:rPr>
      <w:rFonts w:ascii="Arial" w:eastAsia="Times New Roman" w:hAnsi="Arial" w:cs="Arial"/>
      <w:sz w:val="20"/>
      <w:szCs w:val="20"/>
    </w:rPr>
  </w:style>
  <w:style w:type="paragraph" w:styleId="a5">
    <w:name w:val="No Spacing"/>
    <w:link w:val="a6"/>
    <w:qFormat/>
    <w:rsid w:val="00A26420"/>
    <w:pPr>
      <w:spacing w:after="0" w:line="240" w:lineRule="auto"/>
    </w:pPr>
    <w:rPr>
      <w:rFonts w:ascii="Calibri" w:eastAsia="Calibri" w:hAnsi="Calibri" w:cs="Times New Roman"/>
    </w:rPr>
  </w:style>
  <w:style w:type="character" w:customStyle="1" w:styleId="a6">
    <w:name w:val="Без интервала Знак"/>
    <w:link w:val="a5"/>
    <w:qFormat/>
    <w:rsid w:val="00A26420"/>
    <w:rPr>
      <w:rFonts w:ascii="Calibri" w:eastAsia="Calibri" w:hAnsi="Calibri" w:cs="Times New Roman"/>
    </w:rPr>
  </w:style>
  <w:style w:type="character" w:styleId="a7">
    <w:name w:val="Hyperlink"/>
    <w:basedOn w:val="a0"/>
    <w:uiPriority w:val="99"/>
    <w:unhideWhenUsed/>
    <w:rsid w:val="00A26420"/>
    <w:rPr>
      <w:color w:val="0563C1" w:themeColor="hyperlink"/>
      <w:u w:val="single"/>
    </w:rPr>
  </w:style>
  <w:style w:type="character" w:customStyle="1" w:styleId="text">
    <w:name w:val="text"/>
    <w:basedOn w:val="a0"/>
    <w:rsid w:val="00A26420"/>
  </w:style>
  <w:style w:type="table" w:styleId="a8">
    <w:name w:val="Table Grid"/>
    <w:basedOn w:val="a1"/>
    <w:uiPriority w:val="59"/>
    <w:rsid w:val="00A2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26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2022-10-11T10:32:00Z</dcterms:created>
  <dcterms:modified xsi:type="dcterms:W3CDTF">2022-10-11T10:46:00Z</dcterms:modified>
</cp:coreProperties>
</file>