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AC6D04"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№37</w:t>
      </w: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6E4DDE" w:rsidRDefault="00BE34BD" w:rsidP="00BE34BD">
      <w:pPr>
        <w:widowControl w:val="0"/>
        <w:autoSpaceDE w:val="0"/>
        <w:autoSpaceDN w:val="0"/>
        <w:adjustRightInd w:val="0"/>
        <w:spacing w:after="0" w:line="240" w:lineRule="auto"/>
        <w:jc w:val="center"/>
        <w:rPr>
          <w:rFonts w:ascii="Times New Roman" w:hAnsi="Times New Roman" w:cs="Times New Roman"/>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13581F" w:rsidP="00BE34BD">
      <w:pPr>
        <w:pStyle w:val="a3"/>
        <w:rPr>
          <w:rFonts w:ascii="Times New Roman" w:hAnsi="Times New Roman"/>
          <w:sz w:val="24"/>
          <w:szCs w:val="24"/>
        </w:rPr>
      </w:pPr>
      <w:r>
        <w:rPr>
          <w:rFonts w:ascii="Times New Roman" w:hAnsi="Times New Roman"/>
          <w:sz w:val="24"/>
          <w:szCs w:val="24"/>
        </w:rPr>
        <w:t>Дата: «05» декабр</w:t>
      </w:r>
      <w:r w:rsidR="0074000E">
        <w:rPr>
          <w:rFonts w:ascii="Times New Roman" w:hAnsi="Times New Roman"/>
          <w:sz w:val="24"/>
          <w:szCs w:val="24"/>
        </w:rPr>
        <w:t>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8046D8" w:rsidRPr="00BE0DF6" w:rsidRDefault="00BE34BD" w:rsidP="00BE0DF6">
      <w:pPr>
        <w:spacing w:after="0"/>
        <w:jc w:val="center"/>
        <w:rPr>
          <w:rStyle w:val="text"/>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BE0DF6">
        <w:rPr>
          <w:rFonts w:ascii="Times New Roman" w:hAnsi="Times New Roman" w:cs="Times New Roman"/>
          <w:b/>
          <w:sz w:val="24"/>
          <w:szCs w:val="24"/>
        </w:rPr>
        <w:t xml:space="preserve">Покупка </w:t>
      </w:r>
      <w:r w:rsidR="00AC6D04">
        <w:rPr>
          <w:rFonts w:ascii="Times New Roman" w:hAnsi="Times New Roman" w:cs="Times New Roman"/>
          <w:b/>
          <w:sz w:val="24"/>
          <w:szCs w:val="24"/>
        </w:rPr>
        <w:t>Аптечка медицинская</w:t>
      </w:r>
    </w:p>
    <w:p w:rsidR="00BE34BD" w:rsidRPr="00F95E44" w:rsidRDefault="00BE3B22" w:rsidP="00BE34BD">
      <w:pPr>
        <w:spacing w:after="0"/>
        <w:rPr>
          <w:rFonts w:ascii="Times New Roman" w:hAnsi="Times New Roman" w:cs="Times New Roman"/>
        </w:rPr>
      </w:pPr>
      <w:r>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6E4DDE">
      <w:pPr>
        <w:widowControl w:val="0"/>
        <w:autoSpaceDE w:val="0"/>
        <w:autoSpaceDN w:val="0"/>
        <w:adjustRightInd w:val="0"/>
        <w:spacing w:after="0" w:line="240" w:lineRule="auto"/>
        <w:jc w:val="right"/>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13581F"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08</w:t>
            </w:r>
            <w:r w:rsidR="00BE34BD" w:rsidRPr="001E19BB">
              <w:rPr>
                <w:rFonts w:ascii="Times New Roman" w:hAnsi="Times New Roman" w:cs="Times New Roman"/>
                <w:b/>
                <w:color w:val="0070C0"/>
                <w:sz w:val="24"/>
                <w:szCs w:val="24"/>
              </w:rPr>
              <w:t>.</w:t>
            </w:r>
            <w:r w:rsidR="00AC6D04">
              <w:rPr>
                <w:rFonts w:ascii="Times New Roman" w:hAnsi="Times New Roman" w:cs="Times New Roman"/>
                <w:b/>
                <w:color w:val="0070C0"/>
                <w:sz w:val="24"/>
                <w:szCs w:val="24"/>
              </w:rPr>
              <w:t>12</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13581F"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08</w:t>
            </w:r>
            <w:r w:rsidR="00AC6D04">
              <w:rPr>
                <w:rFonts w:ascii="Times New Roman" w:hAnsi="Times New Roman" w:cs="Times New Roman"/>
                <w:b/>
                <w:color w:val="0070C0"/>
                <w:sz w:val="24"/>
                <w:szCs w:val="24"/>
              </w:rPr>
              <w:t>.12</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AC6D04">
              <w:rPr>
                <w:rFonts w:ascii="Times New Roman" w:hAnsi="Times New Roman" w:cs="Times New Roman"/>
                <w:b/>
                <w:i/>
                <w:sz w:val="24"/>
                <w:szCs w:val="24"/>
              </w:rPr>
              <w:t>01.12</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440572" w:rsidRPr="00F9111C" w:rsidRDefault="00BE34BD" w:rsidP="00440572">
            <w:pPr>
              <w:jc w:val="center"/>
              <w:rPr>
                <w:rStyle w:val="text"/>
                <w:rFonts w:ascii="Times New Roman" w:hAnsi="Times New Roman" w:cs="Times New Roman"/>
                <w:b/>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AC6D04">
              <w:rPr>
                <w:rFonts w:ascii="Times New Roman" w:hAnsi="Times New Roman" w:cs="Times New Roman"/>
                <w:b/>
                <w:sz w:val="24"/>
                <w:szCs w:val="24"/>
                <w:lang w:val="ru-RU"/>
              </w:rPr>
              <w:t>Покупка Аптечка медицинская</w:t>
            </w:r>
            <w:r w:rsidR="00440572" w:rsidRPr="00F9111C">
              <w:rPr>
                <w:rFonts w:ascii="Times New Roman" w:hAnsi="Times New Roman" w:cs="Times New Roman"/>
                <w:b/>
                <w:sz w:val="24"/>
                <w:szCs w:val="24"/>
                <w:lang w:val="ru-RU"/>
              </w:rPr>
              <w:t xml:space="preserve"> </w:t>
            </w:r>
          </w:p>
          <w:p w:rsidR="008046D8" w:rsidRPr="008046D8" w:rsidRDefault="008046D8" w:rsidP="008046D8">
            <w:pPr>
              <w:jc w:val="center"/>
              <w:rPr>
                <w:rStyle w:val="text"/>
                <w:b/>
                <w:color w:val="000000" w:themeColor="text1"/>
                <w:sz w:val="24"/>
                <w:szCs w:val="24"/>
                <w:lang w:val="ru-RU"/>
              </w:rPr>
            </w:pP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AC6D04">
              <w:rPr>
                <w:rStyle w:val="field-groups-view"/>
                <w:b/>
                <w:color w:val="000000" w:themeColor="text1"/>
                <w:lang w:val="ru-RU"/>
              </w:rPr>
              <w:t>10 000</w:t>
            </w:r>
            <w:r w:rsidRPr="008046D8">
              <w:rPr>
                <w:rStyle w:val="field-groups-view"/>
                <w:b/>
                <w:color w:val="000000" w:themeColor="text1"/>
                <w:lang w:val="ru-RU"/>
              </w:rPr>
              <w:t xml:space="preserve">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 xml:space="preserve">документации, квалификационным </w:t>
            </w:r>
            <w:r w:rsidRPr="00E33E02">
              <w:rPr>
                <w:bCs/>
                <w:lang w:val="ru-RU"/>
              </w:rPr>
              <w:lastRenderedPageBreak/>
              <w:t>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 xml:space="preserve">Акт приема-передачи товара, </w:t>
            </w:r>
            <w:r w:rsidR="00BE0DF6">
              <w:rPr>
                <w:rStyle w:val="field-groups-view"/>
                <w:lang w:val="ru-RU"/>
              </w:rPr>
              <w:t>Электронная счет фактура и ЭТТН</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0E3753" w:rsidRDefault="00664109" w:rsidP="00664109">
      <w:pPr>
        <w:rPr>
          <w:rFonts w:ascii="Times New Roman" w:hAnsi="Times New Roman" w:cs="Times New Roman"/>
        </w:rPr>
      </w:pPr>
      <w:r>
        <w:rPr>
          <w:rFonts w:ascii="Times New Roman" w:hAnsi="Times New Roman" w:cs="Times New Roman"/>
        </w:rPr>
        <w:t xml:space="preserve">                                                                                                         </w:t>
      </w:r>
      <w:r w:rsidR="000E3753">
        <w:rPr>
          <w:rFonts w:ascii="Times New Roman" w:hAnsi="Times New Roman" w:cs="Times New Roman"/>
        </w:rPr>
        <w:t xml:space="preserve">                              </w:t>
      </w:r>
    </w:p>
    <w:p w:rsidR="00BE34BD" w:rsidRPr="00E33E02" w:rsidRDefault="000E3753" w:rsidP="00664109">
      <w:pPr>
        <w:rPr>
          <w:rFonts w:ascii="Times New Roman" w:hAnsi="Times New Roman" w:cs="Times New Roman"/>
        </w:rPr>
      </w:pPr>
      <w:r>
        <w:rPr>
          <w:rFonts w:ascii="Times New Roman" w:hAnsi="Times New Roman" w:cs="Times New Roman"/>
        </w:rPr>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440572" w:rsidRDefault="00440572" w:rsidP="00440572">
      <w:pPr>
        <w:rPr>
          <w:rFonts w:ascii="Times New Roman" w:hAnsi="Times New Roman" w:cs="Times New Roman"/>
        </w:rPr>
      </w:pPr>
    </w:p>
    <w:p w:rsidR="00ED01ED" w:rsidRPr="00440572" w:rsidRDefault="00ED01ED" w:rsidP="00440572">
      <w:pPr>
        <w:jc w:val="right"/>
        <w:rPr>
          <w:rFonts w:ascii="Times New Roman" w:hAnsi="Times New Roman" w:cs="Times New Roman"/>
        </w:rPr>
      </w:pPr>
      <w:r w:rsidRPr="009F4A95">
        <w:rPr>
          <w:rFonts w:ascii="Times New Roman" w:hAnsi="Times New Roman" w:cs="Times New Roman"/>
        </w:rPr>
        <w:lastRenderedPageBreak/>
        <w:t>Приложение №3</w:t>
      </w:r>
    </w:p>
    <w:p w:rsidR="00440572" w:rsidRDefault="00ED01ED" w:rsidP="00440572">
      <w:pPr>
        <w:spacing w:after="0"/>
        <w:jc w:val="center"/>
        <w:rPr>
          <w:b/>
          <w:sz w:val="36"/>
          <w:szCs w:val="36"/>
        </w:rPr>
      </w:pPr>
      <w:r>
        <w:rPr>
          <w:b/>
          <w:sz w:val="36"/>
          <w:szCs w:val="36"/>
        </w:rPr>
        <w:t xml:space="preserve">      </w:t>
      </w:r>
    </w:p>
    <w:p w:rsidR="00440572" w:rsidRDefault="00440572" w:rsidP="00440572">
      <w:pPr>
        <w:spacing w:after="0"/>
        <w:jc w:val="center"/>
        <w:rPr>
          <w:b/>
          <w:sz w:val="36"/>
          <w:szCs w:val="36"/>
        </w:rPr>
      </w:pPr>
    </w:p>
    <w:p w:rsidR="00440572" w:rsidRPr="00BE0DF6" w:rsidRDefault="00ED01ED" w:rsidP="00440572">
      <w:pPr>
        <w:spacing w:after="0"/>
        <w:jc w:val="center"/>
        <w:rPr>
          <w:rStyle w:val="text"/>
          <w:rFonts w:ascii="Times New Roman" w:hAnsi="Times New Roman" w:cs="Times New Roman"/>
          <w:b/>
          <w:sz w:val="24"/>
          <w:szCs w:val="24"/>
        </w:rPr>
      </w:pPr>
      <w:r>
        <w:rPr>
          <w:b/>
          <w:sz w:val="36"/>
          <w:szCs w:val="36"/>
        </w:rPr>
        <w:t xml:space="preserve">   </w:t>
      </w:r>
      <w:r w:rsidR="00AC6D04">
        <w:rPr>
          <w:rFonts w:ascii="Times New Roman" w:hAnsi="Times New Roman" w:cs="Times New Roman"/>
          <w:b/>
          <w:sz w:val="24"/>
          <w:szCs w:val="24"/>
        </w:rPr>
        <w:t>Аптечка медицинская в комплекте</w:t>
      </w:r>
    </w:p>
    <w:p w:rsidR="00440572" w:rsidRPr="00182334" w:rsidRDefault="00ED01ED" w:rsidP="00440572">
      <w:pPr>
        <w:ind w:firstLine="708"/>
        <w:rPr>
          <w:b/>
          <w:sz w:val="36"/>
          <w:szCs w:val="36"/>
        </w:rPr>
      </w:pPr>
      <w:r>
        <w:rPr>
          <w:b/>
          <w:sz w:val="36"/>
          <w:szCs w:val="36"/>
        </w:rPr>
        <w:t xml:space="preserve">   </w:t>
      </w:r>
    </w:p>
    <w:p w:rsidR="00ED01ED" w:rsidRDefault="00ED01ED" w:rsidP="00ED01ED">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12"/>
        <w:gridCol w:w="2314"/>
        <w:gridCol w:w="1503"/>
        <w:gridCol w:w="860"/>
        <w:gridCol w:w="1143"/>
        <w:gridCol w:w="1540"/>
        <w:gridCol w:w="1699"/>
      </w:tblGrid>
      <w:tr w:rsidR="00115B80" w:rsidRPr="00182334" w:rsidTr="00AC6D04">
        <w:tc>
          <w:tcPr>
            <w:tcW w:w="523" w:type="dxa"/>
          </w:tcPr>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sz w:val="28"/>
                <w:szCs w:val="28"/>
              </w:rPr>
              <w:t>№</w:t>
            </w:r>
          </w:p>
        </w:tc>
        <w:tc>
          <w:tcPr>
            <w:tcW w:w="2451"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Наименование</w:t>
            </w:r>
          </w:p>
          <w:p w:rsidR="00B3741D" w:rsidRPr="00B3741D" w:rsidRDefault="00B3741D" w:rsidP="00B3741D">
            <w:pPr>
              <w:jc w:val="center"/>
              <w:rPr>
                <w:rFonts w:ascii="Times New Roman" w:hAnsi="Times New Roman" w:cs="Times New Roman"/>
                <w:sz w:val="28"/>
                <w:szCs w:val="28"/>
              </w:rPr>
            </w:pPr>
          </w:p>
        </w:tc>
        <w:tc>
          <w:tcPr>
            <w:tcW w:w="1234" w:type="dxa"/>
          </w:tcPr>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color w:val="002060"/>
                <w:sz w:val="28"/>
                <w:szCs w:val="28"/>
              </w:rPr>
              <w:t>Ед. изм.</w:t>
            </w:r>
          </w:p>
        </w:tc>
        <w:tc>
          <w:tcPr>
            <w:tcW w:w="893" w:type="dxa"/>
          </w:tcPr>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color w:val="002060"/>
                <w:sz w:val="28"/>
                <w:szCs w:val="28"/>
              </w:rPr>
              <w:t>Кол-во</w:t>
            </w:r>
          </w:p>
        </w:tc>
        <w:tc>
          <w:tcPr>
            <w:tcW w:w="1194"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Цена за ед.</w:t>
            </w:r>
          </w:p>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(в сомах)</w:t>
            </w:r>
          </w:p>
        </w:tc>
        <w:tc>
          <w:tcPr>
            <w:tcW w:w="1577"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Общая стоимость</w:t>
            </w:r>
          </w:p>
          <w:p w:rsidR="00B3741D" w:rsidRPr="00B3741D" w:rsidRDefault="00B3741D" w:rsidP="00B3741D">
            <w:pPr>
              <w:jc w:val="center"/>
              <w:rPr>
                <w:rFonts w:ascii="Times New Roman" w:hAnsi="Times New Roman" w:cs="Times New Roman"/>
                <w:sz w:val="28"/>
                <w:szCs w:val="28"/>
              </w:rPr>
            </w:pPr>
            <w:r w:rsidRPr="00B3741D">
              <w:rPr>
                <w:rFonts w:ascii="Times New Roman" w:hAnsi="Times New Roman" w:cs="Times New Roman"/>
                <w:color w:val="002060"/>
                <w:sz w:val="28"/>
                <w:szCs w:val="28"/>
              </w:rPr>
              <w:t>(в сомах)</w:t>
            </w:r>
          </w:p>
        </w:tc>
        <w:tc>
          <w:tcPr>
            <w:tcW w:w="1699" w:type="dxa"/>
          </w:tcPr>
          <w:p w:rsidR="00B3741D" w:rsidRPr="00B3741D" w:rsidRDefault="00B3741D" w:rsidP="00B3741D">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Примечание</w:t>
            </w:r>
          </w:p>
        </w:tc>
      </w:tr>
      <w:tr w:rsidR="00115B80" w:rsidRPr="00182334" w:rsidTr="00AC6D04">
        <w:tc>
          <w:tcPr>
            <w:tcW w:w="523" w:type="dxa"/>
          </w:tcPr>
          <w:p w:rsidR="00B3741D" w:rsidRPr="00B3741D" w:rsidRDefault="00B3741D" w:rsidP="00C02AB9">
            <w:pPr>
              <w:rPr>
                <w:rFonts w:ascii="Times New Roman" w:hAnsi="Times New Roman" w:cs="Times New Roman"/>
                <w:sz w:val="32"/>
                <w:szCs w:val="32"/>
              </w:rPr>
            </w:pPr>
          </w:p>
        </w:tc>
        <w:tc>
          <w:tcPr>
            <w:tcW w:w="2451" w:type="dxa"/>
          </w:tcPr>
          <w:p w:rsidR="00B3741D" w:rsidRPr="00B3741D" w:rsidRDefault="00B3741D" w:rsidP="00B3741D">
            <w:pPr>
              <w:jc w:val="center"/>
              <w:rPr>
                <w:rFonts w:ascii="Times New Roman" w:hAnsi="Times New Roman" w:cs="Times New Roman"/>
                <w:b/>
                <w:sz w:val="32"/>
                <w:szCs w:val="32"/>
              </w:rPr>
            </w:pPr>
            <w:r w:rsidRPr="00B3741D">
              <w:rPr>
                <w:rFonts w:ascii="Times New Roman" w:hAnsi="Times New Roman" w:cs="Times New Roman"/>
                <w:b/>
                <w:color w:val="002060"/>
                <w:sz w:val="24"/>
                <w:szCs w:val="24"/>
              </w:rPr>
              <w:t>Лот №1</w:t>
            </w:r>
          </w:p>
        </w:tc>
        <w:tc>
          <w:tcPr>
            <w:tcW w:w="1234" w:type="dxa"/>
          </w:tcPr>
          <w:p w:rsidR="00B3741D" w:rsidRPr="00B3741D" w:rsidRDefault="00B3741D" w:rsidP="00C02AB9">
            <w:pPr>
              <w:rPr>
                <w:rFonts w:ascii="Times New Roman" w:hAnsi="Times New Roman" w:cs="Times New Roman"/>
                <w:sz w:val="32"/>
                <w:szCs w:val="32"/>
                <w:lang w:val="en-US"/>
              </w:rPr>
            </w:pPr>
          </w:p>
        </w:tc>
        <w:tc>
          <w:tcPr>
            <w:tcW w:w="893" w:type="dxa"/>
          </w:tcPr>
          <w:p w:rsidR="00B3741D" w:rsidRPr="00B3741D" w:rsidRDefault="00B3741D" w:rsidP="00C02AB9">
            <w:pPr>
              <w:rPr>
                <w:rFonts w:ascii="Times New Roman" w:hAnsi="Times New Roman" w:cs="Times New Roman"/>
                <w:sz w:val="32"/>
                <w:szCs w:val="32"/>
              </w:rPr>
            </w:pPr>
          </w:p>
        </w:tc>
        <w:tc>
          <w:tcPr>
            <w:tcW w:w="1194" w:type="dxa"/>
          </w:tcPr>
          <w:p w:rsidR="00B3741D" w:rsidRPr="00B3741D" w:rsidRDefault="00B3741D" w:rsidP="00C02AB9">
            <w:pPr>
              <w:rPr>
                <w:rFonts w:ascii="Times New Roman" w:hAnsi="Times New Roman" w:cs="Times New Roman"/>
                <w:sz w:val="32"/>
                <w:szCs w:val="32"/>
              </w:rPr>
            </w:pPr>
          </w:p>
        </w:tc>
        <w:tc>
          <w:tcPr>
            <w:tcW w:w="1577" w:type="dxa"/>
          </w:tcPr>
          <w:p w:rsidR="00B3741D" w:rsidRPr="00B3741D" w:rsidRDefault="00B3741D" w:rsidP="00C02AB9">
            <w:pPr>
              <w:rPr>
                <w:rFonts w:ascii="Times New Roman" w:hAnsi="Times New Roman" w:cs="Times New Roman"/>
                <w:sz w:val="32"/>
                <w:szCs w:val="32"/>
              </w:rPr>
            </w:pPr>
          </w:p>
        </w:tc>
        <w:tc>
          <w:tcPr>
            <w:tcW w:w="1699" w:type="dxa"/>
          </w:tcPr>
          <w:p w:rsidR="00B3741D" w:rsidRPr="00B3741D" w:rsidRDefault="00B3741D" w:rsidP="00C02AB9">
            <w:pPr>
              <w:rPr>
                <w:rFonts w:ascii="Times New Roman" w:hAnsi="Times New Roman" w:cs="Times New Roman"/>
                <w:sz w:val="32"/>
                <w:szCs w:val="32"/>
              </w:rPr>
            </w:pPr>
          </w:p>
        </w:tc>
      </w:tr>
      <w:tr w:rsidR="00AC6D04" w:rsidRPr="00182334" w:rsidTr="00AC6D04">
        <w:tc>
          <w:tcPr>
            <w:tcW w:w="523" w:type="dxa"/>
          </w:tcPr>
          <w:p w:rsidR="00AC6D04" w:rsidRPr="00B3741D" w:rsidRDefault="00AC6D04" w:rsidP="00C02AB9">
            <w:pPr>
              <w:rPr>
                <w:rFonts w:ascii="Times New Roman" w:hAnsi="Times New Roman" w:cs="Times New Roman"/>
                <w:sz w:val="32"/>
                <w:szCs w:val="32"/>
              </w:rPr>
            </w:pPr>
            <w:r>
              <w:rPr>
                <w:rFonts w:ascii="Times New Roman" w:hAnsi="Times New Roman" w:cs="Times New Roman"/>
                <w:sz w:val="32"/>
                <w:szCs w:val="32"/>
              </w:rPr>
              <w:t>1</w:t>
            </w:r>
          </w:p>
        </w:tc>
        <w:tc>
          <w:tcPr>
            <w:tcW w:w="2451" w:type="dxa"/>
          </w:tcPr>
          <w:p w:rsidR="00AC6D04" w:rsidRPr="00B3741D" w:rsidRDefault="00AC6D04" w:rsidP="00B3741D">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Аптечка медицинская</w:t>
            </w:r>
          </w:p>
        </w:tc>
        <w:tc>
          <w:tcPr>
            <w:tcW w:w="1234" w:type="dxa"/>
          </w:tcPr>
          <w:p w:rsidR="00AC6D04" w:rsidRPr="00AC6D04" w:rsidRDefault="00AC6D04" w:rsidP="00C02AB9">
            <w:pPr>
              <w:rPr>
                <w:rFonts w:ascii="Times New Roman" w:hAnsi="Times New Roman" w:cs="Times New Roman"/>
                <w:sz w:val="32"/>
                <w:szCs w:val="32"/>
              </w:rPr>
            </w:pPr>
            <w:r>
              <w:rPr>
                <w:rFonts w:ascii="Times New Roman" w:hAnsi="Times New Roman" w:cs="Times New Roman"/>
                <w:sz w:val="32"/>
                <w:szCs w:val="32"/>
              </w:rPr>
              <w:t>комплект</w:t>
            </w:r>
          </w:p>
        </w:tc>
        <w:tc>
          <w:tcPr>
            <w:tcW w:w="893" w:type="dxa"/>
          </w:tcPr>
          <w:p w:rsidR="00AC6D04" w:rsidRPr="00B3741D" w:rsidRDefault="00115B80" w:rsidP="00C02AB9">
            <w:pPr>
              <w:rPr>
                <w:rFonts w:ascii="Times New Roman" w:hAnsi="Times New Roman" w:cs="Times New Roman"/>
                <w:sz w:val="32"/>
                <w:szCs w:val="32"/>
              </w:rPr>
            </w:pPr>
            <w:r>
              <w:rPr>
                <w:rFonts w:ascii="Times New Roman" w:hAnsi="Times New Roman" w:cs="Times New Roman"/>
                <w:sz w:val="32"/>
                <w:szCs w:val="32"/>
              </w:rPr>
              <w:t>10</w:t>
            </w:r>
          </w:p>
        </w:tc>
        <w:tc>
          <w:tcPr>
            <w:tcW w:w="1194" w:type="dxa"/>
          </w:tcPr>
          <w:p w:rsidR="00AC6D04" w:rsidRPr="00B3741D" w:rsidRDefault="00AC6D04" w:rsidP="00C02AB9">
            <w:pPr>
              <w:rPr>
                <w:rFonts w:ascii="Times New Roman" w:hAnsi="Times New Roman" w:cs="Times New Roman"/>
                <w:sz w:val="32"/>
                <w:szCs w:val="32"/>
              </w:rPr>
            </w:pPr>
          </w:p>
        </w:tc>
        <w:tc>
          <w:tcPr>
            <w:tcW w:w="1577" w:type="dxa"/>
          </w:tcPr>
          <w:p w:rsidR="00AC6D04" w:rsidRPr="00B3741D" w:rsidRDefault="00AC6D04" w:rsidP="00C02AB9">
            <w:pPr>
              <w:rPr>
                <w:rFonts w:ascii="Times New Roman" w:hAnsi="Times New Roman" w:cs="Times New Roman"/>
                <w:sz w:val="32"/>
                <w:szCs w:val="32"/>
              </w:rPr>
            </w:pPr>
          </w:p>
        </w:tc>
        <w:tc>
          <w:tcPr>
            <w:tcW w:w="1699" w:type="dxa"/>
          </w:tcPr>
          <w:p w:rsidR="00AC6D04" w:rsidRPr="00115B80" w:rsidRDefault="00115B80" w:rsidP="00C02AB9">
            <w:pPr>
              <w:rPr>
                <w:rFonts w:ascii="Times New Roman" w:hAnsi="Times New Roman" w:cs="Times New Roman"/>
                <w:sz w:val="24"/>
                <w:szCs w:val="24"/>
              </w:rPr>
            </w:pPr>
            <w:r w:rsidRPr="00115B80">
              <w:rPr>
                <w:rFonts w:ascii="Times New Roman" w:hAnsi="Times New Roman" w:cs="Times New Roman"/>
                <w:sz w:val="24"/>
                <w:szCs w:val="24"/>
              </w:rPr>
              <w:t xml:space="preserve">Аптечка </w:t>
            </w:r>
            <w:r>
              <w:rPr>
                <w:rFonts w:ascii="Times New Roman" w:hAnsi="Times New Roman" w:cs="Times New Roman"/>
                <w:sz w:val="24"/>
                <w:szCs w:val="24"/>
              </w:rPr>
              <w:t>медицинская, контейнер в комплекте.</w:t>
            </w:r>
          </w:p>
        </w:tc>
      </w:tr>
      <w:tr w:rsidR="00115B80" w:rsidRPr="00182334" w:rsidTr="00AC6D04">
        <w:tc>
          <w:tcPr>
            <w:tcW w:w="523" w:type="dxa"/>
          </w:tcPr>
          <w:p w:rsidR="00B3741D" w:rsidRPr="00B3741D" w:rsidRDefault="00B3741D" w:rsidP="00C02AB9">
            <w:pPr>
              <w:rPr>
                <w:rFonts w:ascii="Times New Roman" w:hAnsi="Times New Roman" w:cs="Times New Roman"/>
                <w:sz w:val="32"/>
                <w:szCs w:val="32"/>
              </w:rPr>
            </w:pPr>
          </w:p>
        </w:tc>
        <w:tc>
          <w:tcPr>
            <w:tcW w:w="2451" w:type="dxa"/>
          </w:tcPr>
          <w:p w:rsidR="00B3741D" w:rsidRPr="00B3741D" w:rsidRDefault="00B3741D" w:rsidP="001D485B">
            <w:pPr>
              <w:rPr>
                <w:rFonts w:ascii="Times New Roman" w:hAnsi="Times New Roman" w:cs="Times New Roman"/>
                <w:b/>
                <w:sz w:val="24"/>
                <w:szCs w:val="24"/>
              </w:rPr>
            </w:pPr>
            <w:r w:rsidRPr="00B3741D">
              <w:rPr>
                <w:rFonts w:ascii="Times New Roman" w:hAnsi="Times New Roman" w:cs="Times New Roman"/>
                <w:b/>
                <w:sz w:val="24"/>
                <w:szCs w:val="24"/>
              </w:rPr>
              <w:t>Итого:</w:t>
            </w:r>
          </w:p>
        </w:tc>
        <w:tc>
          <w:tcPr>
            <w:tcW w:w="1234" w:type="dxa"/>
          </w:tcPr>
          <w:p w:rsidR="00B3741D" w:rsidRPr="00B3741D" w:rsidRDefault="00B3741D" w:rsidP="00C02AB9">
            <w:pPr>
              <w:rPr>
                <w:rFonts w:ascii="Times New Roman" w:hAnsi="Times New Roman" w:cs="Times New Roman"/>
                <w:sz w:val="32"/>
                <w:szCs w:val="32"/>
              </w:rPr>
            </w:pPr>
          </w:p>
        </w:tc>
        <w:tc>
          <w:tcPr>
            <w:tcW w:w="893" w:type="dxa"/>
          </w:tcPr>
          <w:p w:rsidR="00B3741D" w:rsidRPr="00B3741D" w:rsidRDefault="00B3741D" w:rsidP="00C02AB9">
            <w:pPr>
              <w:rPr>
                <w:rFonts w:ascii="Times New Roman" w:hAnsi="Times New Roman" w:cs="Times New Roman"/>
                <w:sz w:val="32"/>
                <w:szCs w:val="32"/>
              </w:rPr>
            </w:pPr>
          </w:p>
        </w:tc>
        <w:tc>
          <w:tcPr>
            <w:tcW w:w="1194" w:type="dxa"/>
          </w:tcPr>
          <w:p w:rsidR="00B3741D" w:rsidRPr="00B3741D" w:rsidRDefault="00B3741D" w:rsidP="00C02AB9">
            <w:pPr>
              <w:rPr>
                <w:rFonts w:ascii="Times New Roman" w:hAnsi="Times New Roman" w:cs="Times New Roman"/>
                <w:sz w:val="32"/>
                <w:szCs w:val="32"/>
              </w:rPr>
            </w:pPr>
          </w:p>
        </w:tc>
        <w:tc>
          <w:tcPr>
            <w:tcW w:w="1577" w:type="dxa"/>
          </w:tcPr>
          <w:p w:rsidR="00B3741D" w:rsidRPr="00B3741D" w:rsidRDefault="0013581F" w:rsidP="00C02AB9">
            <w:pPr>
              <w:rPr>
                <w:rFonts w:ascii="Times New Roman" w:hAnsi="Times New Roman" w:cs="Times New Roman"/>
                <w:b/>
                <w:sz w:val="32"/>
                <w:szCs w:val="32"/>
              </w:rPr>
            </w:pPr>
            <w:r>
              <w:rPr>
                <w:rFonts w:ascii="Times New Roman" w:hAnsi="Times New Roman" w:cs="Times New Roman"/>
                <w:b/>
                <w:sz w:val="32"/>
                <w:szCs w:val="32"/>
              </w:rPr>
              <w:t>11 000</w:t>
            </w:r>
          </w:p>
        </w:tc>
        <w:tc>
          <w:tcPr>
            <w:tcW w:w="1699" w:type="dxa"/>
          </w:tcPr>
          <w:p w:rsidR="00B3741D" w:rsidRPr="00B3741D" w:rsidRDefault="00B3741D" w:rsidP="00C02AB9">
            <w:pPr>
              <w:rPr>
                <w:rFonts w:ascii="Times New Roman" w:hAnsi="Times New Roman" w:cs="Times New Roman"/>
                <w:sz w:val="32"/>
                <w:szCs w:val="32"/>
              </w:rPr>
            </w:pPr>
          </w:p>
        </w:tc>
      </w:tr>
    </w:tbl>
    <w:p w:rsidR="00ED01ED" w:rsidRPr="00182334" w:rsidRDefault="00ED01ED" w:rsidP="00ED01ED">
      <w:pPr>
        <w:ind w:firstLine="708"/>
        <w:rPr>
          <w:sz w:val="32"/>
          <w:szCs w:val="32"/>
        </w:rPr>
      </w:pPr>
    </w:p>
    <w:p w:rsidR="00ED01ED" w:rsidRDefault="00ED01ED" w:rsidP="00ED01ED">
      <w:pPr>
        <w:tabs>
          <w:tab w:val="left" w:pos="1965"/>
        </w:tabs>
      </w:pPr>
    </w:p>
    <w:p w:rsidR="00ED01ED" w:rsidRPr="009C45B9" w:rsidRDefault="00ED01ED" w:rsidP="00ED01ED">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sidR="0013581F">
        <w:rPr>
          <w:rFonts w:ascii="Times New Roman" w:hAnsi="Times New Roman" w:cs="Times New Roman"/>
          <w:b/>
          <w:bCs/>
          <w:color w:val="000000" w:themeColor="text1"/>
          <w:sz w:val="28"/>
          <w:szCs w:val="28"/>
          <w:lang w:val="ky-KG"/>
        </w:rPr>
        <w:t>11</w:t>
      </w:r>
      <w:r w:rsidR="001D485B">
        <w:rPr>
          <w:rFonts w:ascii="Times New Roman" w:hAnsi="Times New Roman" w:cs="Times New Roman"/>
          <w:b/>
          <w:bCs/>
          <w:color w:val="000000" w:themeColor="text1"/>
          <w:sz w:val="28"/>
          <w:szCs w:val="28"/>
          <w:lang w:val="ky-KG"/>
        </w:rPr>
        <w:t xml:space="preserve"> 000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sidR="0013581F">
        <w:rPr>
          <w:rFonts w:ascii="Times New Roman" w:hAnsi="Times New Roman" w:cs="Times New Roman"/>
          <w:b/>
          <w:bCs/>
          <w:color w:val="000000" w:themeColor="text1"/>
          <w:sz w:val="28"/>
          <w:szCs w:val="28"/>
        </w:rPr>
        <w:t xml:space="preserve"> (одиннадцать</w:t>
      </w:r>
      <w:r w:rsidR="00115B80">
        <w:rPr>
          <w:rFonts w:ascii="Times New Roman" w:hAnsi="Times New Roman" w:cs="Times New Roman"/>
          <w:b/>
          <w:bCs/>
          <w:color w:val="000000" w:themeColor="text1"/>
          <w:sz w:val="28"/>
          <w:szCs w:val="28"/>
        </w:rPr>
        <w:t xml:space="preserve"> тысячи</w:t>
      </w:r>
      <w:r>
        <w:rPr>
          <w:rFonts w:ascii="Times New Roman" w:hAnsi="Times New Roman" w:cs="Times New Roman"/>
          <w:b/>
          <w:bCs/>
          <w:color w:val="000000" w:themeColor="text1"/>
          <w:sz w:val="28"/>
          <w:szCs w:val="28"/>
        </w:rPr>
        <w:t>) сом.</w:t>
      </w:r>
      <w:bookmarkStart w:id="1" w:name="_GoBack"/>
      <w:bookmarkEnd w:id="1"/>
    </w:p>
    <w:p w:rsidR="00ED01ED" w:rsidRDefault="00ED01ED" w:rsidP="00ED01ED">
      <w:pPr>
        <w:tabs>
          <w:tab w:val="left" w:pos="900"/>
        </w:tabs>
        <w:rPr>
          <w:sz w:val="28"/>
          <w:szCs w:val="28"/>
        </w:rPr>
      </w:pPr>
    </w:p>
    <w:p w:rsidR="00ED01ED" w:rsidRDefault="00ED01ED" w:rsidP="00ED01ED">
      <w:pPr>
        <w:tabs>
          <w:tab w:val="left" w:pos="900"/>
        </w:tabs>
        <w:rPr>
          <w:sz w:val="28"/>
          <w:szCs w:val="28"/>
        </w:rPr>
      </w:pPr>
    </w:p>
    <w:p w:rsidR="00ED01ED" w:rsidRDefault="00ED01ED" w:rsidP="00ED01ED">
      <w:pPr>
        <w:tabs>
          <w:tab w:val="left" w:pos="900"/>
        </w:tabs>
        <w:rPr>
          <w:sz w:val="28"/>
          <w:szCs w:val="28"/>
        </w:rPr>
      </w:pPr>
    </w:p>
    <w:p w:rsidR="00ED01ED" w:rsidRDefault="00ED01ED" w:rsidP="000E3753">
      <w:pPr>
        <w:tabs>
          <w:tab w:val="left" w:pos="2070"/>
        </w:tabs>
      </w:pPr>
    </w:p>
    <w:p w:rsidR="000E3753" w:rsidRPr="00152AF6" w:rsidRDefault="000E3753" w:rsidP="000E3753"/>
    <w:p w:rsidR="000E3753" w:rsidRPr="00C266BD" w:rsidRDefault="000E3753" w:rsidP="00C53600">
      <w:pPr>
        <w:pStyle w:val="a3"/>
      </w:pPr>
    </w:p>
    <w:sectPr w:rsidR="000E3753"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0753B1"/>
    <w:rsid w:val="000E3753"/>
    <w:rsid w:val="00115B80"/>
    <w:rsid w:val="0013581F"/>
    <w:rsid w:val="001D485B"/>
    <w:rsid w:val="001E19BB"/>
    <w:rsid w:val="001E5F0A"/>
    <w:rsid w:val="002D6EAC"/>
    <w:rsid w:val="003051A0"/>
    <w:rsid w:val="003129CA"/>
    <w:rsid w:val="00353FDA"/>
    <w:rsid w:val="00377E18"/>
    <w:rsid w:val="0041330B"/>
    <w:rsid w:val="00440572"/>
    <w:rsid w:val="00451E25"/>
    <w:rsid w:val="00531CBC"/>
    <w:rsid w:val="00586B93"/>
    <w:rsid w:val="00664109"/>
    <w:rsid w:val="00683C85"/>
    <w:rsid w:val="006E4DDE"/>
    <w:rsid w:val="0074000E"/>
    <w:rsid w:val="007F0241"/>
    <w:rsid w:val="007F66F2"/>
    <w:rsid w:val="008046D8"/>
    <w:rsid w:val="00817D9B"/>
    <w:rsid w:val="00837040"/>
    <w:rsid w:val="00843664"/>
    <w:rsid w:val="00867F06"/>
    <w:rsid w:val="008738E1"/>
    <w:rsid w:val="009020D2"/>
    <w:rsid w:val="00902577"/>
    <w:rsid w:val="009056CA"/>
    <w:rsid w:val="009400E3"/>
    <w:rsid w:val="00A066DF"/>
    <w:rsid w:val="00A322FE"/>
    <w:rsid w:val="00A46189"/>
    <w:rsid w:val="00AC6D04"/>
    <w:rsid w:val="00AD0161"/>
    <w:rsid w:val="00B21ADE"/>
    <w:rsid w:val="00B3741D"/>
    <w:rsid w:val="00BE0DF6"/>
    <w:rsid w:val="00BE158A"/>
    <w:rsid w:val="00BE34BD"/>
    <w:rsid w:val="00BE3B22"/>
    <w:rsid w:val="00C266BD"/>
    <w:rsid w:val="00C53600"/>
    <w:rsid w:val="00C963DA"/>
    <w:rsid w:val="00DC2FDB"/>
    <w:rsid w:val="00EA4714"/>
    <w:rsid w:val="00ED01ED"/>
    <w:rsid w:val="00F2060E"/>
    <w:rsid w:val="00F34FBE"/>
    <w:rsid w:val="00F67997"/>
    <w:rsid w:val="00F7693A"/>
    <w:rsid w:val="00F9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E9CE"/>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59</cp:revision>
  <cp:lastPrinted>2020-05-29T04:37:00Z</cp:lastPrinted>
  <dcterms:created xsi:type="dcterms:W3CDTF">2020-05-29T04:10:00Z</dcterms:created>
  <dcterms:modified xsi:type="dcterms:W3CDTF">2023-12-05T04:27:00Z</dcterms:modified>
</cp:coreProperties>
</file>